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DD3A" w14:textId="77777777" w:rsidR="00975B7F" w:rsidRPr="00975B7F" w:rsidRDefault="00975B7F" w:rsidP="0045072A">
      <w:pPr>
        <w:spacing w:after="0" w:line="240" w:lineRule="auto"/>
        <w:jc w:val="both"/>
        <w:rPr>
          <w:rFonts w:ascii="Times New Roman" w:hAnsi="Times New Roman" w:cs="Times New Roman"/>
          <w:b/>
          <w:sz w:val="24"/>
          <w:szCs w:val="24"/>
        </w:rPr>
      </w:pPr>
      <w:r w:rsidRPr="00975B7F">
        <w:rPr>
          <w:rFonts w:ascii="Times New Roman" w:hAnsi="Times New Roman" w:cs="Times New Roman"/>
          <w:b/>
          <w:sz w:val="24"/>
          <w:szCs w:val="24"/>
        </w:rPr>
        <w:t>T.C.</w:t>
      </w:r>
    </w:p>
    <w:p w14:paraId="522ED495" w14:textId="77777777" w:rsidR="00975B7F" w:rsidRPr="00975B7F" w:rsidRDefault="00975B7F" w:rsidP="0045072A">
      <w:pPr>
        <w:spacing w:after="0" w:line="240" w:lineRule="auto"/>
        <w:jc w:val="both"/>
        <w:rPr>
          <w:rFonts w:ascii="Times New Roman" w:hAnsi="Times New Roman" w:cs="Times New Roman"/>
          <w:b/>
          <w:sz w:val="24"/>
          <w:szCs w:val="24"/>
        </w:rPr>
      </w:pPr>
      <w:r w:rsidRPr="00975B7F">
        <w:rPr>
          <w:rFonts w:ascii="Times New Roman" w:hAnsi="Times New Roman" w:cs="Times New Roman"/>
          <w:b/>
          <w:sz w:val="24"/>
          <w:szCs w:val="24"/>
        </w:rPr>
        <w:t>Ticaret Bakanlığı</w:t>
      </w:r>
    </w:p>
    <w:p w14:paraId="699E4226" w14:textId="77777777" w:rsidR="00975B7F" w:rsidRPr="00975B7F" w:rsidRDefault="00975B7F" w:rsidP="0045072A">
      <w:pPr>
        <w:spacing w:after="0" w:line="240" w:lineRule="auto"/>
        <w:jc w:val="both"/>
        <w:rPr>
          <w:rFonts w:ascii="Times New Roman" w:hAnsi="Times New Roman" w:cs="Times New Roman"/>
          <w:b/>
          <w:sz w:val="24"/>
          <w:szCs w:val="24"/>
        </w:rPr>
      </w:pPr>
      <w:r w:rsidRPr="00975B7F">
        <w:rPr>
          <w:rFonts w:ascii="Times New Roman" w:hAnsi="Times New Roman" w:cs="Times New Roman"/>
          <w:b/>
          <w:sz w:val="24"/>
          <w:szCs w:val="24"/>
        </w:rPr>
        <w:t>Uluslararası Anlaşmalar ve AB Genel Müdürlüğü</w:t>
      </w:r>
    </w:p>
    <w:p w14:paraId="775CACD4" w14:textId="77777777" w:rsidR="00975B7F" w:rsidRPr="00975B7F" w:rsidRDefault="00975B7F" w:rsidP="0045072A">
      <w:pPr>
        <w:spacing w:after="0" w:line="240" w:lineRule="auto"/>
        <w:jc w:val="both"/>
        <w:rPr>
          <w:rFonts w:ascii="Times New Roman" w:hAnsi="Times New Roman" w:cs="Times New Roman"/>
          <w:b/>
          <w:sz w:val="24"/>
          <w:szCs w:val="24"/>
        </w:rPr>
      </w:pPr>
      <w:r w:rsidRPr="00975B7F">
        <w:rPr>
          <w:rFonts w:ascii="Times New Roman" w:hAnsi="Times New Roman" w:cs="Times New Roman"/>
          <w:b/>
          <w:sz w:val="24"/>
          <w:szCs w:val="24"/>
        </w:rPr>
        <w:t>AB Tek Pazar ve Yeşil Mutabakat Dairesi</w:t>
      </w:r>
    </w:p>
    <w:p w14:paraId="395F38FA" w14:textId="77777777" w:rsidR="00975B7F" w:rsidRDefault="00975B7F" w:rsidP="0045072A">
      <w:pPr>
        <w:spacing w:after="0" w:line="240" w:lineRule="auto"/>
        <w:jc w:val="both"/>
        <w:rPr>
          <w:rFonts w:ascii="Times New Roman" w:hAnsi="Times New Roman" w:cs="Times New Roman"/>
          <w:sz w:val="24"/>
          <w:szCs w:val="24"/>
        </w:rPr>
      </w:pPr>
    </w:p>
    <w:p w14:paraId="1519A152" w14:textId="77777777" w:rsidR="00975B7F" w:rsidRPr="00975B7F" w:rsidRDefault="00525DFF" w:rsidP="00975B7F">
      <w:pPr>
        <w:spacing w:after="0" w:line="240" w:lineRule="auto"/>
        <w:jc w:val="center"/>
        <w:rPr>
          <w:rFonts w:ascii="Times New Roman" w:hAnsi="Times New Roman" w:cs="Times New Roman"/>
          <w:b/>
          <w:sz w:val="24"/>
          <w:szCs w:val="24"/>
        </w:rPr>
      </w:pPr>
      <w:r w:rsidRPr="00975B7F">
        <w:rPr>
          <w:rFonts w:ascii="Times New Roman" w:hAnsi="Times New Roman" w:cs="Times New Roman"/>
          <w:b/>
          <w:sz w:val="24"/>
          <w:szCs w:val="24"/>
        </w:rPr>
        <w:t>TÜRKİYE’NİN DÖNGÜSEL EKONOMİYE GEÇİŞİ</w:t>
      </w:r>
      <w:r w:rsidR="00C664C3">
        <w:rPr>
          <w:rFonts w:ascii="Times New Roman" w:hAnsi="Times New Roman" w:cs="Times New Roman"/>
          <w:b/>
          <w:sz w:val="24"/>
          <w:szCs w:val="24"/>
        </w:rPr>
        <w:t>NİN EKONOMİK, TİCARİ VE SANAYİ</w:t>
      </w:r>
      <w:r w:rsidR="00C73DCA">
        <w:rPr>
          <w:rFonts w:ascii="Times New Roman" w:hAnsi="Times New Roman" w:cs="Times New Roman"/>
          <w:b/>
          <w:sz w:val="24"/>
          <w:szCs w:val="24"/>
        </w:rPr>
        <w:t>YE</w:t>
      </w:r>
      <w:r w:rsidR="00C664C3">
        <w:rPr>
          <w:rFonts w:ascii="Times New Roman" w:hAnsi="Times New Roman" w:cs="Times New Roman"/>
          <w:b/>
          <w:sz w:val="24"/>
          <w:szCs w:val="24"/>
        </w:rPr>
        <w:t xml:space="preserve"> ETKİLERİ</w:t>
      </w:r>
      <w:r w:rsidRPr="00975B7F">
        <w:rPr>
          <w:rFonts w:ascii="Times New Roman" w:hAnsi="Times New Roman" w:cs="Times New Roman"/>
          <w:b/>
          <w:sz w:val="24"/>
          <w:szCs w:val="24"/>
        </w:rPr>
        <w:t xml:space="preserve"> RAPORU BİLGİ NOTU</w:t>
      </w:r>
    </w:p>
    <w:p w14:paraId="134E79BE" w14:textId="77777777" w:rsidR="00975B7F" w:rsidRPr="00D67D26" w:rsidRDefault="00975B7F" w:rsidP="0045072A">
      <w:pPr>
        <w:spacing w:after="0" w:line="240" w:lineRule="auto"/>
        <w:jc w:val="both"/>
        <w:rPr>
          <w:rFonts w:ascii="Times New Roman" w:hAnsi="Times New Roman" w:cs="Times New Roman"/>
          <w:sz w:val="16"/>
          <w:szCs w:val="16"/>
        </w:rPr>
      </w:pPr>
    </w:p>
    <w:p w14:paraId="44A13548" w14:textId="77777777" w:rsidR="00BA3782" w:rsidRDefault="009207B8" w:rsidP="0045072A">
      <w:pPr>
        <w:spacing w:after="0" w:line="240" w:lineRule="auto"/>
        <w:jc w:val="both"/>
        <w:rPr>
          <w:rFonts w:ascii="Times New Roman" w:hAnsi="Times New Roman" w:cs="Times New Roman"/>
          <w:sz w:val="24"/>
          <w:szCs w:val="24"/>
        </w:rPr>
      </w:pPr>
      <w:r w:rsidRPr="009207B8">
        <w:rPr>
          <w:rFonts w:ascii="Times New Roman" w:hAnsi="Times New Roman" w:cs="Times New Roman"/>
          <w:sz w:val="24"/>
          <w:szCs w:val="24"/>
        </w:rPr>
        <w:t xml:space="preserve">Dünya Bankası tarafından yürütülmekte olan “Türkiye Yeşil Büyüme Analitik Danışmanlık </w:t>
      </w:r>
      <w:proofErr w:type="spellStart"/>
      <w:r w:rsidRPr="009207B8">
        <w:rPr>
          <w:rFonts w:ascii="Times New Roman" w:hAnsi="Times New Roman" w:cs="Times New Roman"/>
          <w:sz w:val="24"/>
          <w:szCs w:val="24"/>
        </w:rPr>
        <w:t>Programı”nın</w:t>
      </w:r>
      <w:proofErr w:type="spellEnd"/>
      <w:r w:rsidRPr="009207B8">
        <w:rPr>
          <w:rFonts w:ascii="Times New Roman" w:hAnsi="Times New Roman" w:cs="Times New Roman"/>
          <w:sz w:val="24"/>
          <w:szCs w:val="24"/>
        </w:rPr>
        <w:t xml:space="preserve"> Döngüsel Ekonomi başlığında, Türkiye’nin döngüsel ekonomiye geçişinin makroekonomik ve ticari etkileri ile döngüsel ekonomiyi hızlandıracak öncelikli sanayi sektörlerinin değerlendirilmesine ilişkin bir çalışma yürütülmüştür</w:t>
      </w:r>
      <w:r>
        <w:rPr>
          <w:rFonts w:ascii="Times New Roman" w:hAnsi="Times New Roman" w:cs="Times New Roman"/>
          <w:sz w:val="24"/>
          <w:szCs w:val="24"/>
        </w:rPr>
        <w:t xml:space="preserve">. Söz konusu çalışma kapsamında üç ana rapor oluşturulmuş olup, bu çerçevede yayımlanan </w:t>
      </w:r>
      <w:r w:rsidR="00E26D3A">
        <w:rPr>
          <w:rFonts w:ascii="Times New Roman" w:hAnsi="Times New Roman" w:cs="Times New Roman"/>
          <w:sz w:val="24"/>
          <w:szCs w:val="24"/>
        </w:rPr>
        <w:t>özet belgede</w:t>
      </w:r>
      <w:r>
        <w:rPr>
          <w:rFonts w:ascii="Times New Roman" w:hAnsi="Times New Roman" w:cs="Times New Roman"/>
          <w:sz w:val="24"/>
          <w:szCs w:val="24"/>
        </w:rPr>
        <w:t xml:space="preserve"> </w:t>
      </w:r>
      <w:r w:rsidR="00C73DCA">
        <w:rPr>
          <w:rFonts w:ascii="Times New Roman" w:hAnsi="Times New Roman" w:cs="Times New Roman"/>
          <w:sz w:val="24"/>
          <w:szCs w:val="24"/>
        </w:rPr>
        <w:t xml:space="preserve">ön plana çıkan </w:t>
      </w:r>
      <w:r>
        <w:rPr>
          <w:rFonts w:ascii="Times New Roman" w:hAnsi="Times New Roman" w:cs="Times New Roman"/>
          <w:sz w:val="24"/>
          <w:szCs w:val="24"/>
        </w:rPr>
        <w:t>hususlar</w:t>
      </w:r>
      <w:r w:rsidR="00C73DCA">
        <w:rPr>
          <w:rFonts w:ascii="Times New Roman" w:hAnsi="Times New Roman" w:cs="Times New Roman"/>
          <w:sz w:val="24"/>
          <w:szCs w:val="24"/>
        </w:rPr>
        <w:t xml:space="preserve"> aşağıda özetlenmektedir.</w:t>
      </w:r>
    </w:p>
    <w:p w14:paraId="7785DB07" w14:textId="77777777" w:rsidR="00C73DCA" w:rsidRPr="00D67D26" w:rsidRDefault="00C73DCA" w:rsidP="00C73DCA">
      <w:pPr>
        <w:pStyle w:val="ListeParagraf"/>
        <w:rPr>
          <w:rFonts w:ascii="Times New Roman" w:hAnsi="Times New Roman" w:cs="Times New Roman"/>
          <w:b/>
          <w:i/>
          <w:sz w:val="16"/>
          <w:szCs w:val="16"/>
        </w:rPr>
      </w:pPr>
    </w:p>
    <w:p w14:paraId="65308D82" w14:textId="77777777" w:rsidR="00EB4AFE" w:rsidRDefault="00EB4AFE" w:rsidP="00EB4AFE">
      <w:pPr>
        <w:pStyle w:val="ListeParagraf"/>
        <w:spacing w:after="0" w:line="240" w:lineRule="auto"/>
        <w:ind w:hanging="720"/>
        <w:jc w:val="both"/>
        <w:rPr>
          <w:rFonts w:ascii="Times New Roman" w:hAnsi="Times New Roman" w:cs="Times New Roman"/>
          <w:b/>
          <w:i/>
          <w:sz w:val="24"/>
          <w:szCs w:val="24"/>
        </w:rPr>
      </w:pPr>
      <w:r>
        <w:rPr>
          <w:rFonts w:ascii="Times New Roman" w:hAnsi="Times New Roman" w:cs="Times New Roman"/>
          <w:b/>
          <w:i/>
          <w:sz w:val="24"/>
          <w:szCs w:val="24"/>
        </w:rPr>
        <w:t>Makroekonomik etkiler</w:t>
      </w:r>
    </w:p>
    <w:p w14:paraId="12B198B5" w14:textId="77777777" w:rsidR="00EB4AFE" w:rsidRPr="00D67D26" w:rsidRDefault="00EB4AFE" w:rsidP="00EB4AFE">
      <w:pPr>
        <w:pStyle w:val="ListeParagraf"/>
        <w:spacing w:after="0" w:line="240" w:lineRule="auto"/>
        <w:jc w:val="both"/>
        <w:rPr>
          <w:rFonts w:ascii="Times New Roman" w:hAnsi="Times New Roman" w:cs="Times New Roman"/>
          <w:b/>
          <w:i/>
          <w:sz w:val="16"/>
          <w:szCs w:val="16"/>
        </w:rPr>
      </w:pPr>
    </w:p>
    <w:p w14:paraId="423C217C" w14:textId="77777777" w:rsidR="009207B8" w:rsidRPr="00EB4AFE" w:rsidRDefault="009207B8" w:rsidP="009207B8">
      <w:pPr>
        <w:pStyle w:val="ListeParagraf"/>
        <w:numPr>
          <w:ilvl w:val="0"/>
          <w:numId w:val="4"/>
        </w:num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Raporda T</w:t>
      </w:r>
      <w:r w:rsidRPr="00BF40A4">
        <w:rPr>
          <w:rFonts w:ascii="Times New Roman" w:hAnsi="Times New Roman" w:cs="Times New Roman"/>
          <w:sz w:val="24"/>
          <w:szCs w:val="24"/>
        </w:rPr>
        <w:t>ürkiye’de döngüsel ekonomi</w:t>
      </w:r>
      <w:r w:rsidR="00D269A2">
        <w:rPr>
          <w:rFonts w:ascii="Times New Roman" w:hAnsi="Times New Roman" w:cs="Times New Roman"/>
          <w:sz w:val="24"/>
          <w:szCs w:val="24"/>
        </w:rPr>
        <w:t xml:space="preserve">ye </w:t>
      </w:r>
      <w:r w:rsidRPr="00BF40A4">
        <w:rPr>
          <w:rFonts w:ascii="Times New Roman" w:hAnsi="Times New Roman" w:cs="Times New Roman"/>
          <w:sz w:val="24"/>
          <w:szCs w:val="24"/>
        </w:rPr>
        <w:t>geçişin makroekonomik etkilerini değerlendirmek için yenilikçi bir hesaplanabilir genel denge (CGE) modelleme çerçevesi</w:t>
      </w:r>
      <w:r>
        <w:rPr>
          <w:rFonts w:ascii="Times New Roman" w:hAnsi="Times New Roman" w:cs="Times New Roman"/>
          <w:sz w:val="24"/>
          <w:szCs w:val="24"/>
        </w:rPr>
        <w:t xml:space="preserve"> kullanılmıştır.</w:t>
      </w:r>
    </w:p>
    <w:p w14:paraId="17DD61B3" w14:textId="77777777" w:rsidR="009207B8" w:rsidRPr="00D67D26" w:rsidRDefault="009207B8" w:rsidP="009207B8">
      <w:pPr>
        <w:pStyle w:val="ListeParagraf"/>
        <w:spacing w:after="0" w:line="240" w:lineRule="auto"/>
        <w:jc w:val="both"/>
        <w:rPr>
          <w:rStyle w:val="Gl"/>
          <w:rFonts w:ascii="Times New Roman" w:hAnsi="Times New Roman" w:cs="Times New Roman"/>
          <w:b w:val="0"/>
          <w:bCs w:val="0"/>
          <w:sz w:val="16"/>
          <w:szCs w:val="16"/>
        </w:rPr>
      </w:pPr>
    </w:p>
    <w:p w14:paraId="22F9C6BA" w14:textId="77777777" w:rsidR="00EB4AFE" w:rsidRDefault="00EB4AFE" w:rsidP="00EB4AFE">
      <w:pPr>
        <w:pStyle w:val="ListeParagraf"/>
        <w:numPr>
          <w:ilvl w:val="0"/>
          <w:numId w:val="4"/>
        </w:numPr>
        <w:spacing w:after="0" w:line="240" w:lineRule="auto"/>
        <w:jc w:val="both"/>
        <w:rPr>
          <w:rFonts w:ascii="Times New Roman" w:hAnsi="Times New Roman" w:cs="Times New Roman"/>
          <w:sz w:val="24"/>
          <w:szCs w:val="24"/>
        </w:rPr>
      </w:pPr>
      <w:r w:rsidRPr="00EB4AFE">
        <w:rPr>
          <w:rStyle w:val="Gl"/>
          <w:rFonts w:ascii="Times New Roman" w:hAnsi="Times New Roman" w:cs="Times New Roman"/>
          <w:b w:val="0"/>
          <w:bCs w:val="0"/>
          <w:sz w:val="24"/>
          <w:szCs w:val="24"/>
        </w:rPr>
        <w:t xml:space="preserve">Birincil üretim teknolojileri daha fazla enerji tüketmekte olup, ikincil üretime geçiş yeşil dönüşüm açısından önemli bir potansiyele işaret etmektedir. Türkiye’de </w:t>
      </w:r>
      <w:r w:rsidRPr="00EB4AFE">
        <w:rPr>
          <w:rFonts w:ascii="Times New Roman" w:hAnsi="Times New Roman" w:cs="Times New Roman"/>
          <w:sz w:val="24"/>
          <w:szCs w:val="24"/>
        </w:rPr>
        <w:t xml:space="preserve">çelik ve alüminyum gibi sektörlerde ikincil üretim payları %70–80 aralığında oldukça yüksekken, diğer demir dışı metaller ve plastik gibi sektörlerde bu oran %7–25 aralığında oldukça düşüktür. Birincil üretim teknolojileri fosil yakıt girdilerine dayandığı için daha yüksek bir </w:t>
      </w:r>
      <w:r w:rsidR="00D67D26">
        <w:rPr>
          <w:rFonts w:ascii="Times New Roman" w:hAnsi="Times New Roman" w:cs="Times New Roman"/>
          <w:sz w:val="24"/>
          <w:szCs w:val="24"/>
        </w:rPr>
        <w:t>Kapsam</w:t>
      </w:r>
      <w:r w:rsidRPr="00EB4AFE">
        <w:rPr>
          <w:rFonts w:ascii="Times New Roman" w:hAnsi="Times New Roman" w:cs="Times New Roman"/>
          <w:sz w:val="24"/>
          <w:szCs w:val="24"/>
        </w:rPr>
        <w:t xml:space="preserve"> 1 (doğrudan) emisyon payına, ikincil üretim ise daha fazla elektrik tüketimine sebep olduğu için daha yüksek bir </w:t>
      </w:r>
      <w:r w:rsidR="00D67D26">
        <w:rPr>
          <w:rFonts w:ascii="Times New Roman" w:hAnsi="Times New Roman" w:cs="Times New Roman"/>
          <w:sz w:val="24"/>
          <w:szCs w:val="24"/>
        </w:rPr>
        <w:t>Kapsam</w:t>
      </w:r>
      <w:r w:rsidRPr="00EB4AFE">
        <w:rPr>
          <w:rFonts w:ascii="Times New Roman" w:hAnsi="Times New Roman" w:cs="Times New Roman"/>
          <w:sz w:val="24"/>
          <w:szCs w:val="24"/>
        </w:rPr>
        <w:t xml:space="preserve"> 2 (dolaylı) emisyon payına sahiptir</w:t>
      </w:r>
      <w:r>
        <w:rPr>
          <w:rFonts w:ascii="Times New Roman" w:hAnsi="Times New Roman" w:cs="Times New Roman"/>
          <w:sz w:val="24"/>
          <w:szCs w:val="24"/>
        </w:rPr>
        <w:t xml:space="preserve">. Bu nedenle, </w:t>
      </w:r>
      <w:r w:rsidR="00D67D26">
        <w:rPr>
          <w:rFonts w:ascii="Times New Roman" w:hAnsi="Times New Roman" w:cs="Times New Roman"/>
          <w:sz w:val="24"/>
          <w:szCs w:val="24"/>
        </w:rPr>
        <w:t>düşük karbonlu elektrik üretimine geçiş</w:t>
      </w:r>
      <w:r w:rsidRPr="00EB4AFE">
        <w:rPr>
          <w:rFonts w:ascii="Times New Roman" w:hAnsi="Times New Roman" w:cs="Times New Roman"/>
          <w:sz w:val="24"/>
          <w:szCs w:val="24"/>
        </w:rPr>
        <w:t>, ikincil üretimin emisyon yoğunluğunu birincil üretime kıyasla daha fazla düşürebilecektir.</w:t>
      </w:r>
    </w:p>
    <w:p w14:paraId="634997F9" w14:textId="77777777" w:rsidR="00EB4AFE" w:rsidRPr="00D67D26" w:rsidRDefault="00EB4AFE" w:rsidP="00EB4AFE">
      <w:pPr>
        <w:pStyle w:val="ListeParagraf"/>
        <w:spacing w:after="0" w:line="240" w:lineRule="auto"/>
        <w:jc w:val="both"/>
        <w:rPr>
          <w:rFonts w:ascii="Times New Roman" w:hAnsi="Times New Roman" w:cs="Times New Roman"/>
          <w:sz w:val="16"/>
          <w:szCs w:val="16"/>
        </w:rPr>
      </w:pPr>
    </w:p>
    <w:p w14:paraId="19581376" w14:textId="77777777" w:rsidR="00EB4AFE" w:rsidRDefault="00EB4AFE" w:rsidP="00EB4AFE">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Döngüsel ekonomiye geçişte </w:t>
      </w:r>
      <w:r w:rsidR="005D2224">
        <w:rPr>
          <w:rFonts w:ascii="Times New Roman" w:hAnsi="Times New Roman" w:cs="Times New Roman"/>
          <w:sz w:val="24"/>
          <w:szCs w:val="24"/>
        </w:rPr>
        <w:t xml:space="preserve">döngüsel tasarım ile kaynak kullanımının azaltılmasına yönelik talep bazlı önlemler ile birincil üretime vergi, ikincil üretime teşvik, metalik olmayan mineral madenciliğine yönelik çıkarım vergisi getirilmesi gibi mali önlenmelerin birleşiminden oluşan </w:t>
      </w:r>
      <w:r w:rsidR="00D67D26">
        <w:rPr>
          <w:rFonts w:ascii="Times New Roman" w:hAnsi="Times New Roman" w:cs="Times New Roman"/>
          <w:sz w:val="24"/>
          <w:szCs w:val="24"/>
        </w:rPr>
        <w:t xml:space="preserve">karma </w:t>
      </w:r>
      <w:r w:rsidR="005D2224">
        <w:rPr>
          <w:rFonts w:ascii="Times New Roman" w:hAnsi="Times New Roman" w:cs="Times New Roman"/>
          <w:sz w:val="24"/>
          <w:szCs w:val="24"/>
        </w:rPr>
        <w:t xml:space="preserve">politikalar benimsenebilecektir. </w:t>
      </w:r>
    </w:p>
    <w:p w14:paraId="62EF4DD6" w14:textId="77777777" w:rsidR="009F1BCD" w:rsidRPr="00D67D26" w:rsidRDefault="009F1BCD" w:rsidP="009F1BCD">
      <w:pPr>
        <w:pStyle w:val="ListeParagraf"/>
        <w:rPr>
          <w:rFonts w:ascii="Times New Roman" w:hAnsi="Times New Roman" w:cs="Times New Roman"/>
          <w:sz w:val="16"/>
          <w:szCs w:val="16"/>
        </w:rPr>
      </w:pPr>
    </w:p>
    <w:p w14:paraId="1189FEE2" w14:textId="77777777" w:rsidR="001E21BD" w:rsidRDefault="009F1BCD" w:rsidP="00F057EB">
      <w:pPr>
        <w:pStyle w:val="ListeParagraf"/>
        <w:numPr>
          <w:ilvl w:val="0"/>
          <w:numId w:val="4"/>
        </w:numPr>
        <w:spacing w:after="0" w:line="240" w:lineRule="auto"/>
        <w:jc w:val="both"/>
        <w:rPr>
          <w:rFonts w:ascii="Times New Roman" w:hAnsi="Times New Roman" w:cs="Times New Roman"/>
          <w:sz w:val="24"/>
          <w:szCs w:val="24"/>
        </w:rPr>
      </w:pPr>
      <w:r w:rsidRPr="00D67D26">
        <w:rPr>
          <w:rFonts w:ascii="Times New Roman" w:hAnsi="Times New Roman" w:cs="Times New Roman"/>
          <w:sz w:val="24"/>
          <w:szCs w:val="24"/>
        </w:rPr>
        <w:t xml:space="preserve">Türkiye’de geri dönüşüm potansiyeli düşük olan metalik olmayan mineraller (çakıl, kum, kireç taşı vb.) </w:t>
      </w:r>
      <w:r w:rsidR="00D15C34" w:rsidRPr="00D67D26">
        <w:rPr>
          <w:rFonts w:ascii="Times New Roman" w:hAnsi="Times New Roman" w:cs="Times New Roman"/>
          <w:sz w:val="24"/>
          <w:szCs w:val="24"/>
        </w:rPr>
        <w:t xml:space="preserve">%85-90 oranla </w:t>
      </w:r>
      <w:r w:rsidRPr="00D67D26">
        <w:rPr>
          <w:rFonts w:ascii="Times New Roman" w:hAnsi="Times New Roman" w:cs="Times New Roman"/>
          <w:sz w:val="24"/>
          <w:szCs w:val="24"/>
        </w:rPr>
        <w:t>Türkiye’nin malzeme yoğunluğunun merkezinde yer almaktadır.</w:t>
      </w:r>
      <w:r w:rsidR="001E21BD" w:rsidRPr="001E21BD">
        <w:t xml:space="preserve"> </w:t>
      </w:r>
      <w:r w:rsidR="001E21BD" w:rsidRPr="00D67D26">
        <w:rPr>
          <w:rFonts w:ascii="Times New Roman" w:hAnsi="Times New Roman" w:cs="Times New Roman"/>
          <w:sz w:val="24"/>
          <w:szCs w:val="24"/>
        </w:rPr>
        <w:t xml:space="preserve">2022 ile 2030 yılları arasında üretim bazlı malzeme kullanımı kömür için %3, metal cevherleri için ise neredeyse %40 oranında artış göstermektedir. </w:t>
      </w:r>
    </w:p>
    <w:p w14:paraId="7603EC68" w14:textId="77777777" w:rsidR="00D67D26" w:rsidRPr="00D67D26" w:rsidRDefault="00D67D26" w:rsidP="00D67D26">
      <w:pPr>
        <w:spacing w:after="0" w:line="240" w:lineRule="auto"/>
        <w:jc w:val="both"/>
        <w:rPr>
          <w:rStyle w:val="Gl"/>
          <w:rFonts w:ascii="Times New Roman" w:hAnsi="Times New Roman" w:cs="Times New Roman"/>
          <w:b w:val="0"/>
          <w:bCs w:val="0"/>
          <w:sz w:val="16"/>
          <w:szCs w:val="16"/>
        </w:rPr>
      </w:pPr>
    </w:p>
    <w:p w14:paraId="0F91367D" w14:textId="77777777" w:rsidR="001E21BD" w:rsidRDefault="001E21BD" w:rsidP="00211D3A">
      <w:pPr>
        <w:pStyle w:val="ListeParagraf"/>
        <w:numPr>
          <w:ilvl w:val="0"/>
          <w:numId w:val="4"/>
        </w:numPr>
        <w:spacing w:after="0" w:line="240" w:lineRule="auto"/>
        <w:jc w:val="both"/>
        <w:rPr>
          <w:rStyle w:val="Gl"/>
          <w:rFonts w:ascii="Times New Roman" w:hAnsi="Times New Roman" w:cs="Times New Roman"/>
          <w:b w:val="0"/>
          <w:bCs w:val="0"/>
          <w:sz w:val="24"/>
          <w:szCs w:val="24"/>
        </w:rPr>
      </w:pPr>
      <w:r w:rsidRPr="00D67D26">
        <w:rPr>
          <w:rStyle w:val="Gl"/>
          <w:rFonts w:ascii="Times New Roman" w:hAnsi="Times New Roman" w:cs="Times New Roman"/>
          <w:b w:val="0"/>
          <w:bCs w:val="0"/>
          <w:sz w:val="24"/>
          <w:szCs w:val="24"/>
        </w:rPr>
        <w:t>İklim değişikliği ile mücadele kapsamında, ulusal katkı beyanı (NDC) çerçevesinde atılacak politikalar fosil yakıt kullanımını azaltırken, kaynak kullanımına daha az etki etmektedir. Öte yandan, döngüsel ekonomiye geçiş ile baz senaryoya göre 2030 yılına kadar kaynak kullanımında %14 oranında düşüş sağlanması mümkündür. Bu noktada, kaynak kullanımının azaltılması gibi talep bazlı politikalar ile ikincil kaynak kullanımının artırılması gibi arz bazlı politikaların b</w:t>
      </w:r>
      <w:r w:rsidR="00D15C34" w:rsidRPr="00D67D26">
        <w:rPr>
          <w:rStyle w:val="Gl"/>
          <w:rFonts w:ascii="Times New Roman" w:hAnsi="Times New Roman" w:cs="Times New Roman"/>
          <w:b w:val="0"/>
          <w:bCs w:val="0"/>
          <w:sz w:val="24"/>
          <w:szCs w:val="24"/>
        </w:rPr>
        <w:t>eraber uygulanması önem arz etmektedir. Talep bazlı politikaların metalik olmayana minerallerin kullanımında etkili olduğu görülürken, arz bazlı politikalar ise geri dönüşüm potansiyeli olan kaynaklarda etkin olmaktadır.</w:t>
      </w:r>
    </w:p>
    <w:p w14:paraId="50E411AE" w14:textId="77777777" w:rsidR="00D67D26" w:rsidRPr="00D67D26" w:rsidRDefault="00D67D26" w:rsidP="00D67D26">
      <w:pPr>
        <w:pStyle w:val="ListeParagraf"/>
        <w:rPr>
          <w:rStyle w:val="Gl"/>
          <w:rFonts w:ascii="Times New Roman" w:hAnsi="Times New Roman" w:cs="Times New Roman"/>
          <w:b w:val="0"/>
          <w:bCs w:val="0"/>
          <w:sz w:val="24"/>
          <w:szCs w:val="24"/>
        </w:rPr>
      </w:pPr>
    </w:p>
    <w:p w14:paraId="588729DC" w14:textId="77777777" w:rsidR="00D67D26" w:rsidRDefault="00D67D26" w:rsidP="00D67D26">
      <w:pPr>
        <w:pStyle w:val="ListeParagraf"/>
        <w:numPr>
          <w:ilvl w:val="0"/>
          <w:numId w:val="4"/>
        </w:numPr>
        <w:spacing w:after="0" w:line="240" w:lineRule="auto"/>
        <w:jc w:val="both"/>
        <w:rPr>
          <w:rStyle w:val="Gl"/>
          <w:rFonts w:ascii="Times New Roman" w:hAnsi="Times New Roman" w:cs="Times New Roman"/>
          <w:b w:val="0"/>
          <w:bCs w:val="0"/>
          <w:sz w:val="24"/>
          <w:szCs w:val="24"/>
        </w:rPr>
      </w:pPr>
      <w:r>
        <w:rPr>
          <w:rStyle w:val="Gl"/>
          <w:rFonts w:ascii="Times New Roman" w:hAnsi="Times New Roman" w:cs="Times New Roman"/>
          <w:b w:val="0"/>
          <w:bCs w:val="0"/>
          <w:sz w:val="24"/>
          <w:szCs w:val="24"/>
        </w:rPr>
        <w:t xml:space="preserve">Döngüsel ekonomi politikalarının iklim değişikliği ile mücadelede NDC politikalarını tamamlayıcı olduğu görülmektedir. Nitekim NDC ile baz senaryoya göre 2030 yılına kadar </w:t>
      </w:r>
      <w:r>
        <w:rPr>
          <w:rStyle w:val="Gl"/>
          <w:rFonts w:ascii="Times New Roman" w:hAnsi="Times New Roman" w:cs="Times New Roman"/>
          <w:b w:val="0"/>
          <w:bCs w:val="0"/>
          <w:sz w:val="24"/>
          <w:szCs w:val="24"/>
        </w:rPr>
        <w:lastRenderedPageBreak/>
        <w:t xml:space="preserve">%22’lik emisyon azaltımı sağlanırken, döngüsel ekonomi politikaları ilave %7’lik bir oranda azaltım sağlanmaktadır. </w:t>
      </w:r>
    </w:p>
    <w:p w14:paraId="545DBB1B" w14:textId="77777777" w:rsidR="00AF2FCA" w:rsidRPr="00D67D26" w:rsidRDefault="00AF2FCA" w:rsidP="00AF2FCA">
      <w:pPr>
        <w:pStyle w:val="ListeParagraf"/>
        <w:rPr>
          <w:rStyle w:val="Gl"/>
          <w:rFonts w:ascii="Times New Roman" w:hAnsi="Times New Roman" w:cs="Times New Roman"/>
          <w:b w:val="0"/>
          <w:bCs w:val="0"/>
          <w:sz w:val="16"/>
          <w:szCs w:val="16"/>
        </w:rPr>
      </w:pPr>
    </w:p>
    <w:p w14:paraId="2ADFE103" w14:textId="77777777" w:rsidR="00AF2FCA" w:rsidRDefault="00AF2FCA" w:rsidP="00330D28">
      <w:pPr>
        <w:pStyle w:val="ListeParagraf"/>
        <w:numPr>
          <w:ilvl w:val="0"/>
          <w:numId w:val="4"/>
        </w:numPr>
        <w:spacing w:after="0" w:line="240" w:lineRule="auto"/>
        <w:jc w:val="both"/>
        <w:rPr>
          <w:rStyle w:val="Gl"/>
          <w:rFonts w:ascii="Times New Roman" w:hAnsi="Times New Roman" w:cs="Times New Roman"/>
          <w:b w:val="0"/>
          <w:bCs w:val="0"/>
          <w:sz w:val="24"/>
          <w:szCs w:val="24"/>
        </w:rPr>
      </w:pPr>
      <w:r>
        <w:rPr>
          <w:rStyle w:val="Gl"/>
          <w:rFonts w:ascii="Times New Roman" w:hAnsi="Times New Roman" w:cs="Times New Roman"/>
          <w:b w:val="0"/>
          <w:bCs w:val="0"/>
          <w:sz w:val="24"/>
          <w:szCs w:val="24"/>
        </w:rPr>
        <w:t xml:space="preserve">Döngüsel ekonomiye geçiş </w:t>
      </w:r>
      <w:proofErr w:type="spellStart"/>
      <w:r>
        <w:rPr>
          <w:rStyle w:val="Gl"/>
          <w:rFonts w:ascii="Times New Roman" w:hAnsi="Times New Roman" w:cs="Times New Roman"/>
          <w:b w:val="0"/>
          <w:bCs w:val="0"/>
          <w:sz w:val="24"/>
          <w:szCs w:val="24"/>
        </w:rPr>
        <w:t>GSYİH’nın</w:t>
      </w:r>
      <w:proofErr w:type="spellEnd"/>
      <w:r>
        <w:rPr>
          <w:rStyle w:val="Gl"/>
          <w:rFonts w:ascii="Times New Roman" w:hAnsi="Times New Roman" w:cs="Times New Roman"/>
          <w:b w:val="0"/>
          <w:bCs w:val="0"/>
          <w:sz w:val="24"/>
          <w:szCs w:val="24"/>
        </w:rPr>
        <w:t xml:space="preserve"> %0,5’i ila %1,7’si oranında maliyete yol açması beklenmekte olup, söz konusu maliyetlerin yeni teknolojik gelişmeler, kaynak verimliliği ve çevresel faydalar ile telafi edilmesi öngörülmektedir. Öte yandan, birincil hammaddeler yerine ikincil hammaddelere yönelik talebin artması</w:t>
      </w:r>
      <w:r w:rsidR="00D67D26">
        <w:rPr>
          <w:rStyle w:val="Gl"/>
          <w:rFonts w:ascii="Times New Roman" w:hAnsi="Times New Roman" w:cs="Times New Roman"/>
          <w:b w:val="0"/>
          <w:bCs w:val="0"/>
          <w:sz w:val="24"/>
          <w:szCs w:val="24"/>
        </w:rPr>
        <w:t>,</w:t>
      </w:r>
      <w:r>
        <w:rPr>
          <w:rStyle w:val="Gl"/>
          <w:rFonts w:ascii="Times New Roman" w:hAnsi="Times New Roman" w:cs="Times New Roman"/>
          <w:b w:val="0"/>
          <w:bCs w:val="0"/>
          <w:sz w:val="24"/>
          <w:szCs w:val="24"/>
        </w:rPr>
        <w:t xml:space="preserve"> Ar-</w:t>
      </w:r>
      <w:proofErr w:type="spellStart"/>
      <w:r>
        <w:rPr>
          <w:rStyle w:val="Gl"/>
          <w:rFonts w:ascii="Times New Roman" w:hAnsi="Times New Roman" w:cs="Times New Roman"/>
          <w:b w:val="0"/>
          <w:bCs w:val="0"/>
          <w:sz w:val="24"/>
          <w:szCs w:val="24"/>
        </w:rPr>
        <w:t>Ge</w:t>
      </w:r>
      <w:proofErr w:type="spellEnd"/>
      <w:r>
        <w:rPr>
          <w:rStyle w:val="Gl"/>
          <w:rFonts w:ascii="Times New Roman" w:hAnsi="Times New Roman" w:cs="Times New Roman"/>
          <w:b w:val="0"/>
          <w:bCs w:val="0"/>
          <w:sz w:val="24"/>
          <w:szCs w:val="24"/>
        </w:rPr>
        <w:t xml:space="preserve"> ve inovasyon faaliyetlerini </w:t>
      </w:r>
      <w:r w:rsidR="00D67D26">
        <w:rPr>
          <w:rStyle w:val="Gl"/>
          <w:rFonts w:ascii="Times New Roman" w:hAnsi="Times New Roman" w:cs="Times New Roman"/>
          <w:b w:val="0"/>
          <w:bCs w:val="0"/>
          <w:sz w:val="24"/>
          <w:szCs w:val="24"/>
        </w:rPr>
        <w:t>gerçekleştirebilecek</w:t>
      </w:r>
      <w:r>
        <w:rPr>
          <w:rStyle w:val="Gl"/>
          <w:rFonts w:ascii="Times New Roman" w:hAnsi="Times New Roman" w:cs="Times New Roman"/>
          <w:b w:val="0"/>
          <w:bCs w:val="0"/>
          <w:sz w:val="24"/>
          <w:szCs w:val="24"/>
        </w:rPr>
        <w:t xml:space="preserve"> yetenekli iş gücüne ihtiyacı artıracaktır.</w:t>
      </w:r>
    </w:p>
    <w:p w14:paraId="69C800A3" w14:textId="77777777" w:rsidR="00D67D26" w:rsidRPr="00D67D26" w:rsidRDefault="00D67D26" w:rsidP="00AF2FCA">
      <w:pPr>
        <w:spacing w:after="0" w:line="240" w:lineRule="auto"/>
        <w:jc w:val="both"/>
        <w:rPr>
          <w:rStyle w:val="Gl"/>
          <w:rFonts w:ascii="Times New Roman" w:hAnsi="Times New Roman" w:cs="Times New Roman"/>
          <w:bCs w:val="0"/>
          <w:i/>
          <w:sz w:val="16"/>
          <w:szCs w:val="16"/>
        </w:rPr>
      </w:pPr>
    </w:p>
    <w:p w14:paraId="38CD512C" w14:textId="77777777" w:rsidR="00AF2FCA" w:rsidRPr="00AF2FCA" w:rsidRDefault="00AF2FCA" w:rsidP="00AF2FCA">
      <w:pPr>
        <w:spacing w:after="0" w:line="240" w:lineRule="auto"/>
        <w:jc w:val="both"/>
        <w:rPr>
          <w:rStyle w:val="Gl"/>
          <w:rFonts w:ascii="Times New Roman" w:hAnsi="Times New Roman" w:cs="Times New Roman"/>
          <w:bCs w:val="0"/>
          <w:i/>
          <w:sz w:val="24"/>
          <w:szCs w:val="24"/>
        </w:rPr>
      </w:pPr>
      <w:r w:rsidRPr="00AF2FCA">
        <w:rPr>
          <w:rStyle w:val="Gl"/>
          <w:rFonts w:ascii="Times New Roman" w:hAnsi="Times New Roman" w:cs="Times New Roman"/>
          <w:bCs w:val="0"/>
          <w:i/>
          <w:sz w:val="24"/>
          <w:szCs w:val="24"/>
        </w:rPr>
        <w:t>Ticari etkiler</w:t>
      </w:r>
      <w:r w:rsidR="00EB57C2">
        <w:rPr>
          <w:rStyle w:val="Gl"/>
          <w:rFonts w:ascii="Times New Roman" w:hAnsi="Times New Roman" w:cs="Times New Roman"/>
          <w:bCs w:val="0"/>
          <w:i/>
          <w:sz w:val="24"/>
          <w:szCs w:val="24"/>
        </w:rPr>
        <w:t>-Döngüsel ekonomiye geçişte Türkiye’nin küresel değer zincirindeki yeri</w:t>
      </w:r>
    </w:p>
    <w:p w14:paraId="37AFC44D" w14:textId="77777777" w:rsidR="00AF2FCA" w:rsidRPr="00D67D26" w:rsidRDefault="00AF2FCA" w:rsidP="00AF2FCA">
      <w:pPr>
        <w:spacing w:after="0" w:line="240" w:lineRule="auto"/>
        <w:jc w:val="both"/>
        <w:rPr>
          <w:rStyle w:val="Gl"/>
          <w:rFonts w:ascii="Times New Roman" w:hAnsi="Times New Roman" w:cs="Times New Roman"/>
          <w:b w:val="0"/>
          <w:bCs w:val="0"/>
          <w:sz w:val="16"/>
          <w:szCs w:val="16"/>
        </w:rPr>
      </w:pPr>
    </w:p>
    <w:p w14:paraId="6D0A841A" w14:textId="77777777" w:rsidR="00EB4AFE" w:rsidRPr="00EB57C2" w:rsidRDefault="00195A84" w:rsidP="00AF2FCA">
      <w:pPr>
        <w:pStyle w:val="ListeParagraf"/>
        <w:numPr>
          <w:ilvl w:val="0"/>
          <w:numId w:val="4"/>
        </w:numPr>
        <w:spacing w:after="0" w:line="240" w:lineRule="auto"/>
        <w:jc w:val="both"/>
        <w:rPr>
          <w:rFonts w:ascii="Times New Roman" w:hAnsi="Times New Roman" w:cs="Times New Roman"/>
          <w:b/>
          <w:bCs/>
          <w:sz w:val="24"/>
          <w:szCs w:val="24"/>
        </w:rPr>
      </w:pPr>
      <w:r w:rsidRPr="00195A84">
        <w:rPr>
          <w:rFonts w:ascii="Times New Roman" w:hAnsi="Times New Roman" w:cs="Times New Roman"/>
          <w:bCs/>
          <w:sz w:val="24"/>
          <w:szCs w:val="24"/>
        </w:rPr>
        <w:t>Türkiye'deki firmaların neredeyse beşte biri, atık minimizasyonu, geri dönüşüm veya atık yönetimi uygulamalarını içeren kaynak verimli üretim teknolojilerini benimsemiştir. Özellikle, hazır giyim ve tekstil sektörlerindeki firmalar, atık ve geri dönüşüm yönetimini uygulamada metal ürünler ve makine sektörlerindeki firmalara kıyasla çok daha başarılı olmuştur. Türk hazır giyim ve tekstil sektörlerindeki firmaların %40’ından fazlası döngüsellik uygulamalarını benimsemiş olup, bu oran Avrupa ve Orta Asya’daki sektör paydaşlarına kıyasla oldukça yüksektir.</w:t>
      </w:r>
    </w:p>
    <w:p w14:paraId="477ADA3F" w14:textId="77777777" w:rsidR="00EB57C2" w:rsidRPr="00D67D26" w:rsidRDefault="00EB57C2" w:rsidP="00EB57C2">
      <w:pPr>
        <w:pStyle w:val="ListeParagraf"/>
        <w:spacing w:after="0" w:line="240" w:lineRule="auto"/>
        <w:jc w:val="both"/>
        <w:rPr>
          <w:rStyle w:val="Gl"/>
          <w:rFonts w:ascii="Times New Roman" w:hAnsi="Times New Roman" w:cs="Times New Roman"/>
          <w:sz w:val="18"/>
          <w:szCs w:val="18"/>
        </w:rPr>
      </w:pPr>
    </w:p>
    <w:p w14:paraId="4F138604" w14:textId="77777777" w:rsidR="00EB57C2" w:rsidRPr="00EB57C2" w:rsidRDefault="00EB57C2" w:rsidP="00AF2FCA">
      <w:pPr>
        <w:pStyle w:val="ListeParagraf"/>
        <w:numPr>
          <w:ilvl w:val="0"/>
          <w:numId w:val="4"/>
        </w:numPr>
        <w:spacing w:after="0" w:line="240" w:lineRule="auto"/>
        <w:jc w:val="both"/>
        <w:rPr>
          <w:rFonts w:ascii="Times New Roman" w:hAnsi="Times New Roman" w:cs="Times New Roman"/>
          <w:b/>
          <w:bCs/>
          <w:sz w:val="24"/>
          <w:szCs w:val="24"/>
        </w:rPr>
      </w:pPr>
      <w:r w:rsidRPr="00EB57C2">
        <w:rPr>
          <w:rFonts w:ascii="Times New Roman" w:hAnsi="Times New Roman" w:cs="Times New Roman"/>
          <w:bCs/>
          <w:sz w:val="24"/>
          <w:szCs w:val="24"/>
        </w:rPr>
        <w:t>Ankete katılan firmaların neredeyse %35’i enerji verimliliğini artırmaya yönelik adımlar atmış olup, bu tür girişimler daha çok büyük ölçekli şirketlerde yaygındır. Tekstil sektöründeki firmalar, enerji verimliliği konusunda önemli faaliyetler göstermekte ve bazı bölgesel rakiplerinin önüne geçmektedir.</w:t>
      </w:r>
    </w:p>
    <w:p w14:paraId="3B092D35" w14:textId="77777777" w:rsidR="00EB57C2" w:rsidRPr="00D67D26" w:rsidRDefault="00EB57C2" w:rsidP="00EB57C2">
      <w:pPr>
        <w:pStyle w:val="ListeParagraf"/>
        <w:spacing w:after="0" w:line="240" w:lineRule="auto"/>
        <w:jc w:val="both"/>
        <w:rPr>
          <w:rStyle w:val="Gl"/>
          <w:rFonts w:ascii="Times New Roman" w:hAnsi="Times New Roman" w:cs="Times New Roman"/>
          <w:sz w:val="16"/>
          <w:szCs w:val="16"/>
        </w:rPr>
      </w:pPr>
    </w:p>
    <w:p w14:paraId="6A18175A" w14:textId="77777777" w:rsidR="00EB57C2" w:rsidRDefault="00EB57C2" w:rsidP="00EB57C2">
      <w:pPr>
        <w:pStyle w:val="ListeParagraf"/>
        <w:numPr>
          <w:ilvl w:val="0"/>
          <w:numId w:val="4"/>
        </w:numPr>
        <w:spacing w:after="0" w:line="240" w:lineRule="auto"/>
        <w:jc w:val="both"/>
        <w:rPr>
          <w:rStyle w:val="Gl"/>
          <w:rFonts w:ascii="Times New Roman" w:hAnsi="Times New Roman" w:cs="Times New Roman"/>
          <w:b w:val="0"/>
          <w:sz w:val="24"/>
          <w:szCs w:val="24"/>
        </w:rPr>
      </w:pPr>
      <w:r w:rsidRPr="00EB57C2">
        <w:rPr>
          <w:rStyle w:val="Gl"/>
          <w:rFonts w:ascii="Times New Roman" w:hAnsi="Times New Roman" w:cs="Times New Roman"/>
          <w:b w:val="0"/>
          <w:sz w:val="24"/>
          <w:szCs w:val="24"/>
        </w:rPr>
        <w:t xml:space="preserve">Döngüsel ekonomiye (DE) geçiş, </w:t>
      </w:r>
      <w:r>
        <w:rPr>
          <w:rStyle w:val="Gl"/>
          <w:rFonts w:ascii="Times New Roman" w:hAnsi="Times New Roman" w:cs="Times New Roman"/>
          <w:b w:val="0"/>
          <w:sz w:val="24"/>
          <w:szCs w:val="24"/>
        </w:rPr>
        <w:t>için</w:t>
      </w:r>
      <w:r w:rsidRPr="00EB57C2">
        <w:rPr>
          <w:rStyle w:val="Gl"/>
          <w:rFonts w:ascii="Times New Roman" w:hAnsi="Times New Roman" w:cs="Times New Roman"/>
          <w:b w:val="0"/>
          <w:sz w:val="24"/>
          <w:szCs w:val="24"/>
        </w:rPr>
        <w:t xml:space="preserve"> "hafif" ve "iddialı" </w:t>
      </w:r>
      <w:r>
        <w:rPr>
          <w:rStyle w:val="Gl"/>
          <w:rFonts w:ascii="Times New Roman" w:hAnsi="Times New Roman" w:cs="Times New Roman"/>
          <w:b w:val="0"/>
          <w:sz w:val="24"/>
          <w:szCs w:val="24"/>
        </w:rPr>
        <w:t xml:space="preserve">olmak üzere iki </w:t>
      </w:r>
      <w:r w:rsidRPr="00EB57C2">
        <w:rPr>
          <w:rStyle w:val="Gl"/>
          <w:rFonts w:ascii="Times New Roman" w:hAnsi="Times New Roman" w:cs="Times New Roman"/>
          <w:b w:val="0"/>
          <w:sz w:val="24"/>
          <w:szCs w:val="24"/>
        </w:rPr>
        <w:t>geçiş senaryo</w:t>
      </w:r>
      <w:r>
        <w:rPr>
          <w:rStyle w:val="Gl"/>
          <w:rFonts w:ascii="Times New Roman" w:hAnsi="Times New Roman" w:cs="Times New Roman"/>
          <w:b w:val="0"/>
          <w:sz w:val="24"/>
          <w:szCs w:val="24"/>
        </w:rPr>
        <w:t xml:space="preserve">su belirlenmiştir. </w:t>
      </w:r>
    </w:p>
    <w:p w14:paraId="3944D460" w14:textId="77777777" w:rsidR="00EB57C2" w:rsidRPr="00D67D26" w:rsidRDefault="00EB57C2" w:rsidP="00EB57C2">
      <w:pPr>
        <w:spacing w:after="0" w:line="240" w:lineRule="auto"/>
        <w:jc w:val="both"/>
        <w:rPr>
          <w:rStyle w:val="Gl"/>
          <w:rFonts w:ascii="Times New Roman" w:hAnsi="Times New Roman" w:cs="Times New Roman"/>
          <w:b w:val="0"/>
          <w:sz w:val="16"/>
          <w:szCs w:val="16"/>
        </w:rPr>
      </w:pPr>
    </w:p>
    <w:p w14:paraId="20944A4F" w14:textId="77777777" w:rsidR="00EB57C2" w:rsidRDefault="00EB57C2" w:rsidP="009207B8">
      <w:pPr>
        <w:pStyle w:val="ListeParagraf"/>
        <w:spacing w:after="0" w:line="240" w:lineRule="auto"/>
        <w:jc w:val="both"/>
        <w:rPr>
          <w:rStyle w:val="Gl"/>
          <w:rFonts w:ascii="Times New Roman" w:hAnsi="Times New Roman" w:cs="Times New Roman"/>
          <w:b w:val="0"/>
          <w:sz w:val="24"/>
          <w:szCs w:val="24"/>
        </w:rPr>
      </w:pPr>
      <w:r w:rsidRPr="00EB57C2">
        <w:rPr>
          <w:rStyle w:val="Gl"/>
          <w:rFonts w:ascii="Times New Roman" w:hAnsi="Times New Roman" w:cs="Times New Roman"/>
          <w:i/>
          <w:sz w:val="24"/>
          <w:szCs w:val="24"/>
        </w:rPr>
        <w:t>Hafif Geçiş:</w:t>
      </w:r>
      <w:r w:rsidRPr="00EB57C2">
        <w:rPr>
          <w:rStyle w:val="Gl"/>
          <w:rFonts w:ascii="Times New Roman" w:hAnsi="Times New Roman" w:cs="Times New Roman"/>
          <w:b w:val="0"/>
          <w:sz w:val="24"/>
          <w:szCs w:val="24"/>
        </w:rPr>
        <w:t xml:space="preserve"> Halihazırda devam eden veya yakın gelecekte uygulanabilecek tedbirlerle malzeme kullanımının daha verimli hale getirilmesini, yeniden kullanım ve geri dönüşümün artırılmasını hedefleyen muhafazakâr bir stratejidir.</w:t>
      </w:r>
    </w:p>
    <w:p w14:paraId="73F36D99" w14:textId="77777777" w:rsidR="00EB57C2" w:rsidRPr="00D67D26" w:rsidRDefault="00EB57C2" w:rsidP="00EB57C2">
      <w:pPr>
        <w:spacing w:after="0" w:line="240" w:lineRule="auto"/>
        <w:jc w:val="both"/>
        <w:rPr>
          <w:rStyle w:val="Gl"/>
          <w:rFonts w:ascii="Times New Roman" w:hAnsi="Times New Roman" w:cs="Times New Roman"/>
          <w:b w:val="0"/>
          <w:sz w:val="16"/>
          <w:szCs w:val="16"/>
        </w:rPr>
      </w:pPr>
    </w:p>
    <w:p w14:paraId="5CC06990" w14:textId="77777777" w:rsidR="00EB57C2" w:rsidRDefault="00EB57C2" w:rsidP="009207B8">
      <w:pPr>
        <w:pStyle w:val="ListeParagraf"/>
        <w:spacing w:after="0" w:line="240" w:lineRule="auto"/>
        <w:jc w:val="both"/>
        <w:rPr>
          <w:rStyle w:val="Gl"/>
          <w:rFonts w:ascii="Times New Roman" w:hAnsi="Times New Roman" w:cs="Times New Roman"/>
          <w:b w:val="0"/>
          <w:sz w:val="24"/>
          <w:szCs w:val="24"/>
        </w:rPr>
      </w:pPr>
      <w:r w:rsidRPr="00EB57C2">
        <w:rPr>
          <w:rStyle w:val="Gl"/>
          <w:rFonts w:ascii="Times New Roman" w:hAnsi="Times New Roman" w:cs="Times New Roman"/>
          <w:i/>
          <w:sz w:val="24"/>
          <w:szCs w:val="24"/>
        </w:rPr>
        <w:t>İddialı Geçiş</w:t>
      </w:r>
      <w:r w:rsidRPr="00EB57C2">
        <w:rPr>
          <w:rStyle w:val="Gl"/>
          <w:rFonts w:ascii="Times New Roman" w:hAnsi="Times New Roman" w:cs="Times New Roman"/>
          <w:b w:val="0"/>
          <w:sz w:val="24"/>
          <w:szCs w:val="24"/>
        </w:rPr>
        <w:t>: Daha yüksek çevresel standartların benimsenmesi, ürünlerin, iş modellerinin ve finansman mekanizmalarının kapsamlı bir şekilde yeniden tasarlanmasını içerir. Yüksek riskli ancak yüksek getiri potansiyeline sahip bir strateji olarak, Türk firmalarının daha yüksek katma değerli mal ve hizmetler üretip ihraç etme potansiyelini artırabilir.</w:t>
      </w:r>
    </w:p>
    <w:p w14:paraId="5C9E9134" w14:textId="77777777" w:rsidR="009207B8" w:rsidRPr="00D67D26" w:rsidRDefault="009207B8" w:rsidP="009207B8">
      <w:pPr>
        <w:pStyle w:val="ListeParagraf"/>
        <w:spacing w:after="0" w:line="240" w:lineRule="auto"/>
        <w:jc w:val="both"/>
        <w:rPr>
          <w:rStyle w:val="Gl"/>
          <w:rFonts w:ascii="Times New Roman" w:hAnsi="Times New Roman" w:cs="Times New Roman"/>
          <w:b w:val="0"/>
          <w:sz w:val="16"/>
          <w:szCs w:val="16"/>
        </w:rPr>
      </w:pPr>
    </w:p>
    <w:p w14:paraId="4A355434" w14:textId="77777777" w:rsidR="00D421DB" w:rsidRPr="00D421DB" w:rsidRDefault="009207B8" w:rsidP="00D421DB">
      <w:pPr>
        <w:pStyle w:val="ListeParagraf"/>
        <w:numPr>
          <w:ilvl w:val="0"/>
          <w:numId w:val="4"/>
        </w:numPr>
        <w:spacing w:after="0"/>
        <w:jc w:val="both"/>
        <w:rPr>
          <w:rFonts w:ascii="Times New Roman" w:eastAsia="Times New Roman" w:hAnsi="Times New Roman" w:cs="Times New Roman"/>
          <w:sz w:val="24"/>
          <w:szCs w:val="24"/>
          <w:lang w:eastAsia="tr-TR"/>
        </w:rPr>
      </w:pPr>
      <w:r>
        <w:rPr>
          <w:rStyle w:val="Gl"/>
          <w:rFonts w:ascii="Times New Roman" w:hAnsi="Times New Roman" w:cs="Times New Roman"/>
          <w:b w:val="0"/>
          <w:sz w:val="24"/>
          <w:szCs w:val="24"/>
        </w:rPr>
        <w:t xml:space="preserve">Döngüsel ekonomiye geçişte ön plana çıkan unsurlar arasında </w:t>
      </w:r>
      <w:r w:rsidRPr="009207B8">
        <w:rPr>
          <w:rFonts w:ascii="Times New Roman" w:eastAsia="Times New Roman" w:hAnsi="Times New Roman" w:cs="Times New Roman"/>
          <w:sz w:val="24"/>
          <w:szCs w:val="24"/>
          <w:lang w:eastAsia="tr-TR"/>
        </w:rPr>
        <w:t xml:space="preserve">karbon ve malzeme verimliliğini artırmak, kaynak akışlarını takip etmek, verimsizlikleri tespit etmek ve atıkları en aza indirmek için etkili </w:t>
      </w:r>
      <w:r w:rsidRPr="009207B8">
        <w:rPr>
          <w:rFonts w:ascii="Times New Roman" w:eastAsia="Times New Roman" w:hAnsi="Times New Roman" w:cs="Times New Roman"/>
          <w:b/>
          <w:i/>
          <w:sz w:val="24"/>
          <w:szCs w:val="24"/>
          <w:lang w:eastAsia="tr-TR"/>
        </w:rPr>
        <w:t>izlenebilirlik ve sağlam dijital izleme sistemleri</w:t>
      </w:r>
      <w:r w:rsidRPr="009207B8">
        <w:rPr>
          <w:rFonts w:ascii="Times New Roman" w:eastAsia="Times New Roman" w:hAnsi="Times New Roman" w:cs="Times New Roman"/>
          <w:sz w:val="24"/>
          <w:szCs w:val="24"/>
          <w:lang w:eastAsia="tr-TR"/>
        </w:rPr>
        <w:t xml:space="preserve"> yer almaktadır</w:t>
      </w:r>
      <w:r w:rsidR="00D421DB">
        <w:rPr>
          <w:rFonts w:ascii="Times New Roman" w:eastAsia="Times New Roman" w:hAnsi="Times New Roman" w:cs="Times New Roman"/>
          <w:sz w:val="24"/>
          <w:szCs w:val="24"/>
          <w:lang w:eastAsia="tr-TR"/>
        </w:rPr>
        <w:t xml:space="preserve">. Buna ek olarak, </w:t>
      </w:r>
      <w:r w:rsidR="00D421DB" w:rsidRPr="009207B8">
        <w:rPr>
          <w:rFonts w:ascii="Times New Roman" w:eastAsia="Times New Roman" w:hAnsi="Times New Roman" w:cs="Times New Roman"/>
          <w:b/>
          <w:i/>
          <w:sz w:val="24"/>
          <w:szCs w:val="24"/>
          <w:lang w:eastAsia="tr-TR"/>
        </w:rPr>
        <w:t>geri dönüştürülmüş girdilere erişim ve bunların etkin kullanımı</w:t>
      </w:r>
      <w:r w:rsidR="00D421DB">
        <w:rPr>
          <w:rFonts w:ascii="Times New Roman" w:eastAsia="Times New Roman" w:hAnsi="Times New Roman" w:cs="Times New Roman"/>
          <w:sz w:val="24"/>
          <w:szCs w:val="24"/>
          <w:lang w:eastAsia="tr-TR"/>
        </w:rPr>
        <w:t xml:space="preserve"> önem arz etmekte olup, zayıf döngüsel ekonomi modellerinde </w:t>
      </w:r>
      <w:r w:rsidR="00D421DB" w:rsidRPr="009207B8">
        <w:rPr>
          <w:rFonts w:ascii="Times New Roman" w:eastAsia="Times New Roman" w:hAnsi="Times New Roman" w:cs="Times New Roman"/>
          <w:sz w:val="24"/>
          <w:szCs w:val="24"/>
          <w:lang w:eastAsia="tr-TR"/>
        </w:rPr>
        <w:t>geri dönüştürülmüş girdilere olan talep artış eğilimindedir</w:t>
      </w:r>
      <w:r w:rsidR="00D421DB">
        <w:rPr>
          <w:rFonts w:ascii="Times New Roman" w:eastAsia="Times New Roman" w:hAnsi="Times New Roman" w:cs="Times New Roman"/>
          <w:sz w:val="24"/>
          <w:szCs w:val="24"/>
          <w:lang w:eastAsia="tr-TR"/>
        </w:rPr>
        <w:t xml:space="preserve">. Bu nedenle </w:t>
      </w:r>
      <w:r w:rsidR="00D421DB" w:rsidRPr="00D421DB">
        <w:rPr>
          <w:rFonts w:ascii="Times New Roman" w:eastAsia="Times New Roman" w:hAnsi="Times New Roman" w:cs="Times New Roman"/>
          <w:sz w:val="24"/>
          <w:szCs w:val="24"/>
          <w:lang w:eastAsia="tr-TR"/>
        </w:rPr>
        <w:t>yabancı geri dönüştürülmüş malzemelere erişimi güvence altına almak veya yerel geri dönüşüm endüstrisi geliştirmek</w:t>
      </w:r>
      <w:r w:rsidR="00D421DB">
        <w:rPr>
          <w:rFonts w:ascii="Times New Roman" w:eastAsia="Times New Roman" w:hAnsi="Times New Roman" w:cs="Times New Roman"/>
          <w:sz w:val="24"/>
          <w:szCs w:val="24"/>
          <w:lang w:eastAsia="tr-TR"/>
        </w:rPr>
        <w:t xml:space="preserve"> bu gibi geçiş ülkeleri açısından önemli olmaktadır. </w:t>
      </w:r>
      <w:r w:rsidR="00D421DB" w:rsidRPr="00D421DB">
        <w:rPr>
          <w:rFonts w:ascii="Times New Roman" w:eastAsia="Times New Roman" w:hAnsi="Times New Roman" w:cs="Times New Roman"/>
          <w:sz w:val="24"/>
          <w:szCs w:val="24"/>
          <w:lang w:eastAsia="tr-TR"/>
        </w:rPr>
        <w:t xml:space="preserve">Ekonomiler "hafif" döngüsellikten tam döngüselliğe geçtikçe, odak noktası geri dönüştürülmüş girdilere erişimden, ürünlerin kullanım döngüsünde daha uzun süre tutulmasına kaymaktadır. Bu da </w:t>
      </w:r>
      <w:r w:rsidR="00D421DB" w:rsidRPr="00D421DB">
        <w:rPr>
          <w:rFonts w:ascii="Times New Roman" w:eastAsia="Times New Roman" w:hAnsi="Times New Roman" w:cs="Times New Roman"/>
          <w:b/>
          <w:i/>
          <w:sz w:val="24"/>
          <w:szCs w:val="24"/>
          <w:lang w:eastAsia="tr-TR"/>
        </w:rPr>
        <w:t>hem yeni malzemelere hem de geri dönüştürülmüş malzemelere olan bağımlılığı azaltmaktadır</w:t>
      </w:r>
      <w:r w:rsidR="00D421DB" w:rsidRPr="00D421DB">
        <w:rPr>
          <w:rFonts w:ascii="Times New Roman" w:eastAsia="Times New Roman" w:hAnsi="Times New Roman" w:cs="Times New Roman"/>
          <w:sz w:val="24"/>
          <w:szCs w:val="24"/>
          <w:lang w:eastAsia="tr-TR"/>
        </w:rPr>
        <w:t>.</w:t>
      </w:r>
    </w:p>
    <w:p w14:paraId="7AEC2056" w14:textId="77777777" w:rsidR="00D421DB" w:rsidRPr="00D67D26" w:rsidRDefault="00D421DB" w:rsidP="00886266">
      <w:pPr>
        <w:pStyle w:val="ListeParagraf"/>
        <w:spacing w:after="0"/>
        <w:jc w:val="both"/>
        <w:rPr>
          <w:rFonts w:ascii="Times New Roman" w:eastAsia="Times New Roman" w:hAnsi="Times New Roman" w:cs="Times New Roman"/>
          <w:sz w:val="16"/>
          <w:szCs w:val="16"/>
          <w:lang w:eastAsia="tr-TR"/>
        </w:rPr>
      </w:pPr>
    </w:p>
    <w:p w14:paraId="4FA16E17" w14:textId="77777777" w:rsidR="009207B8" w:rsidRDefault="00886266" w:rsidP="009207B8">
      <w:pPr>
        <w:pStyle w:val="ListeParagraf"/>
        <w:numPr>
          <w:ilvl w:val="0"/>
          <w:numId w:val="4"/>
        </w:numPr>
        <w:spacing w:after="0" w:line="240" w:lineRule="auto"/>
        <w:jc w:val="both"/>
        <w:rPr>
          <w:rFonts w:ascii="Times New Roman" w:hAnsi="Times New Roman" w:cs="Times New Roman"/>
          <w:bCs/>
          <w:sz w:val="24"/>
          <w:szCs w:val="24"/>
        </w:rPr>
      </w:pPr>
      <w:r>
        <w:rPr>
          <w:rStyle w:val="Gl"/>
          <w:rFonts w:ascii="Times New Roman" w:hAnsi="Times New Roman" w:cs="Times New Roman"/>
          <w:b w:val="0"/>
          <w:sz w:val="24"/>
          <w:szCs w:val="24"/>
        </w:rPr>
        <w:t>Döngüsel ekonomiye geçiş</w:t>
      </w:r>
      <w:r w:rsidR="00D67D26">
        <w:rPr>
          <w:rStyle w:val="Gl"/>
          <w:rFonts w:ascii="Times New Roman" w:hAnsi="Times New Roman" w:cs="Times New Roman"/>
          <w:b w:val="0"/>
          <w:sz w:val="24"/>
          <w:szCs w:val="24"/>
        </w:rPr>
        <w:t>,</w:t>
      </w:r>
      <w:r>
        <w:rPr>
          <w:rStyle w:val="Gl"/>
          <w:rFonts w:ascii="Times New Roman" w:hAnsi="Times New Roman" w:cs="Times New Roman"/>
          <w:b w:val="0"/>
          <w:sz w:val="24"/>
          <w:szCs w:val="24"/>
        </w:rPr>
        <w:t xml:space="preserve"> </w:t>
      </w:r>
      <w:r w:rsidRPr="00886266">
        <w:rPr>
          <w:rStyle w:val="Gl"/>
          <w:rFonts w:ascii="Times New Roman" w:hAnsi="Times New Roman" w:cs="Times New Roman"/>
          <w:b w:val="0"/>
          <w:sz w:val="24"/>
          <w:szCs w:val="24"/>
        </w:rPr>
        <w:t>ekonominin tüm sektörlerinde önemli</w:t>
      </w:r>
      <w:r>
        <w:rPr>
          <w:rStyle w:val="Gl"/>
          <w:rFonts w:ascii="Times New Roman" w:hAnsi="Times New Roman" w:cs="Times New Roman"/>
          <w:b w:val="0"/>
          <w:sz w:val="24"/>
          <w:szCs w:val="24"/>
        </w:rPr>
        <w:t xml:space="preserve"> kaynakları koruyan teknolojilerin devreye alınması, makine modernizasyonu ve iş gücünde malzeme ayak izini azaltacak becerilerin geliştirilmesi gibi</w:t>
      </w:r>
      <w:r w:rsidRPr="00886266">
        <w:rPr>
          <w:rStyle w:val="Gl"/>
          <w:rFonts w:ascii="Times New Roman" w:hAnsi="Times New Roman" w:cs="Times New Roman"/>
          <w:b w:val="0"/>
          <w:sz w:val="24"/>
          <w:szCs w:val="24"/>
        </w:rPr>
        <w:t xml:space="preserve"> </w:t>
      </w:r>
      <w:r w:rsidRPr="00886266">
        <w:rPr>
          <w:rStyle w:val="Gl"/>
          <w:rFonts w:ascii="Times New Roman" w:hAnsi="Times New Roman" w:cs="Times New Roman"/>
          <w:i/>
          <w:sz w:val="24"/>
          <w:szCs w:val="24"/>
        </w:rPr>
        <w:t>teknolojik ilerlemeler</w:t>
      </w:r>
      <w:r w:rsidRPr="00886266">
        <w:rPr>
          <w:rStyle w:val="Gl"/>
          <w:rFonts w:ascii="Times New Roman" w:hAnsi="Times New Roman" w:cs="Times New Roman"/>
          <w:b w:val="0"/>
          <w:sz w:val="24"/>
          <w:szCs w:val="24"/>
        </w:rPr>
        <w:t xml:space="preserve"> gerektir</w:t>
      </w:r>
      <w:r>
        <w:rPr>
          <w:rStyle w:val="Gl"/>
          <w:rFonts w:ascii="Times New Roman" w:hAnsi="Times New Roman" w:cs="Times New Roman"/>
          <w:b w:val="0"/>
          <w:sz w:val="24"/>
          <w:szCs w:val="24"/>
        </w:rPr>
        <w:t>mektedir.</w:t>
      </w:r>
      <w:r w:rsidRPr="00886266">
        <w:t xml:space="preserve"> </w:t>
      </w:r>
      <w:r w:rsidRPr="00886266">
        <w:rPr>
          <w:rFonts w:ascii="Times New Roman" w:hAnsi="Times New Roman" w:cs="Times New Roman"/>
          <w:bCs/>
          <w:sz w:val="24"/>
          <w:szCs w:val="24"/>
        </w:rPr>
        <w:t xml:space="preserve">Ancak </w:t>
      </w:r>
      <w:r w:rsidRPr="00886266">
        <w:rPr>
          <w:rFonts w:ascii="Times New Roman" w:hAnsi="Times New Roman" w:cs="Times New Roman"/>
          <w:bCs/>
          <w:sz w:val="24"/>
          <w:szCs w:val="24"/>
        </w:rPr>
        <w:lastRenderedPageBreak/>
        <w:t xml:space="preserve">etkili bir geçiş, teknolojik </w:t>
      </w:r>
      <w:r>
        <w:rPr>
          <w:rFonts w:ascii="Times New Roman" w:hAnsi="Times New Roman" w:cs="Times New Roman"/>
          <w:bCs/>
          <w:sz w:val="24"/>
          <w:szCs w:val="24"/>
        </w:rPr>
        <w:t>ilerlemelerin ötesinde</w:t>
      </w:r>
      <w:r w:rsidRPr="00886266">
        <w:rPr>
          <w:rFonts w:ascii="Times New Roman" w:hAnsi="Times New Roman" w:cs="Times New Roman"/>
          <w:bCs/>
          <w:sz w:val="24"/>
          <w:szCs w:val="24"/>
        </w:rPr>
        <w:t xml:space="preserve"> güçlü bir inovasyon ve Ar-</w:t>
      </w:r>
      <w:proofErr w:type="spellStart"/>
      <w:r w:rsidRPr="00886266">
        <w:rPr>
          <w:rFonts w:ascii="Times New Roman" w:hAnsi="Times New Roman" w:cs="Times New Roman"/>
          <w:bCs/>
          <w:sz w:val="24"/>
          <w:szCs w:val="24"/>
        </w:rPr>
        <w:t>Ge</w:t>
      </w:r>
      <w:proofErr w:type="spellEnd"/>
      <w:r w:rsidRPr="00886266">
        <w:rPr>
          <w:rFonts w:ascii="Times New Roman" w:hAnsi="Times New Roman" w:cs="Times New Roman"/>
          <w:bCs/>
          <w:sz w:val="24"/>
          <w:szCs w:val="24"/>
        </w:rPr>
        <w:t xml:space="preserve"> odaklı yaklaşımı da gerektir</w:t>
      </w:r>
      <w:r>
        <w:rPr>
          <w:rFonts w:ascii="Times New Roman" w:hAnsi="Times New Roman" w:cs="Times New Roman"/>
          <w:bCs/>
          <w:sz w:val="24"/>
          <w:szCs w:val="24"/>
        </w:rPr>
        <w:t>mektedir</w:t>
      </w:r>
      <w:r w:rsidRPr="00886266">
        <w:rPr>
          <w:rFonts w:ascii="Times New Roman" w:hAnsi="Times New Roman" w:cs="Times New Roman"/>
          <w:bCs/>
          <w:sz w:val="24"/>
          <w:szCs w:val="24"/>
        </w:rPr>
        <w:t xml:space="preserve">. </w:t>
      </w:r>
    </w:p>
    <w:p w14:paraId="7F094317" w14:textId="77777777" w:rsidR="007B6926" w:rsidRPr="00D67D26" w:rsidRDefault="007B6926" w:rsidP="007B6926">
      <w:pPr>
        <w:pStyle w:val="ListeParagraf"/>
        <w:rPr>
          <w:rStyle w:val="Gl"/>
          <w:rFonts w:ascii="Times New Roman" w:hAnsi="Times New Roman" w:cs="Times New Roman"/>
          <w:b w:val="0"/>
          <w:sz w:val="16"/>
          <w:szCs w:val="16"/>
        </w:rPr>
      </w:pPr>
    </w:p>
    <w:p w14:paraId="215FC849" w14:textId="77777777" w:rsidR="007B6926" w:rsidRDefault="007B6926" w:rsidP="009207B8">
      <w:pPr>
        <w:pStyle w:val="ListeParagraf"/>
        <w:numPr>
          <w:ilvl w:val="0"/>
          <w:numId w:val="4"/>
        </w:numPr>
        <w:spacing w:after="0" w:line="240" w:lineRule="auto"/>
        <w:jc w:val="both"/>
        <w:rPr>
          <w:rStyle w:val="Gl"/>
          <w:rFonts w:ascii="Times New Roman" w:hAnsi="Times New Roman" w:cs="Times New Roman"/>
          <w:b w:val="0"/>
          <w:sz w:val="24"/>
          <w:szCs w:val="24"/>
        </w:rPr>
      </w:pPr>
      <w:r>
        <w:rPr>
          <w:rStyle w:val="Gl"/>
          <w:rFonts w:ascii="Times New Roman" w:hAnsi="Times New Roman" w:cs="Times New Roman"/>
          <w:b w:val="0"/>
          <w:sz w:val="24"/>
          <w:szCs w:val="24"/>
        </w:rPr>
        <w:t>Döngüsel ekonomiye geçişin kapsamlı bir finansman mekanizmasına ihtiyaç duyduğu vurgulanmaktadır.</w:t>
      </w:r>
    </w:p>
    <w:p w14:paraId="729366F7" w14:textId="77777777" w:rsidR="00D67D26" w:rsidRPr="00D67D26" w:rsidRDefault="00D67D26" w:rsidP="006A2A0E">
      <w:pPr>
        <w:spacing w:after="0" w:line="240" w:lineRule="auto"/>
        <w:jc w:val="both"/>
        <w:rPr>
          <w:rStyle w:val="Gl"/>
          <w:rFonts w:ascii="Times New Roman" w:hAnsi="Times New Roman" w:cs="Times New Roman"/>
          <w:i/>
          <w:sz w:val="16"/>
          <w:szCs w:val="16"/>
        </w:rPr>
      </w:pPr>
    </w:p>
    <w:p w14:paraId="1BE218C1" w14:textId="77777777" w:rsidR="006A2A0E" w:rsidRPr="006B7234" w:rsidRDefault="006B7234" w:rsidP="006A2A0E">
      <w:pPr>
        <w:spacing w:after="0" w:line="240" w:lineRule="auto"/>
        <w:jc w:val="both"/>
        <w:rPr>
          <w:rStyle w:val="Gl"/>
          <w:rFonts w:ascii="Times New Roman" w:hAnsi="Times New Roman" w:cs="Times New Roman"/>
          <w:i/>
          <w:sz w:val="24"/>
          <w:szCs w:val="24"/>
        </w:rPr>
      </w:pPr>
      <w:r w:rsidRPr="006B7234">
        <w:rPr>
          <w:rStyle w:val="Gl"/>
          <w:rFonts w:ascii="Times New Roman" w:hAnsi="Times New Roman" w:cs="Times New Roman"/>
          <w:i/>
          <w:sz w:val="24"/>
          <w:szCs w:val="24"/>
        </w:rPr>
        <w:t xml:space="preserve">Döngüsel ekonomiye geçişte öncelikli </w:t>
      </w:r>
      <w:r>
        <w:rPr>
          <w:rStyle w:val="Gl"/>
          <w:rFonts w:ascii="Times New Roman" w:hAnsi="Times New Roman" w:cs="Times New Roman"/>
          <w:i/>
          <w:sz w:val="24"/>
          <w:szCs w:val="24"/>
        </w:rPr>
        <w:t>sektörler</w:t>
      </w:r>
    </w:p>
    <w:p w14:paraId="4BDC63E0" w14:textId="77777777" w:rsidR="006B7234" w:rsidRPr="00D67D26" w:rsidRDefault="006B7234" w:rsidP="006A2A0E">
      <w:pPr>
        <w:spacing w:after="0" w:line="240" w:lineRule="auto"/>
        <w:jc w:val="both"/>
        <w:rPr>
          <w:rStyle w:val="Gl"/>
          <w:rFonts w:ascii="Times New Roman" w:hAnsi="Times New Roman" w:cs="Times New Roman"/>
          <w:b w:val="0"/>
          <w:sz w:val="16"/>
          <w:szCs w:val="16"/>
        </w:rPr>
      </w:pPr>
    </w:p>
    <w:p w14:paraId="60F07851" w14:textId="77777777" w:rsidR="006B7234" w:rsidRDefault="006B7234" w:rsidP="006B7234">
      <w:pPr>
        <w:pStyle w:val="ListeParagraf"/>
        <w:numPr>
          <w:ilvl w:val="0"/>
          <w:numId w:val="4"/>
        </w:numPr>
        <w:spacing w:after="0" w:line="240" w:lineRule="auto"/>
        <w:jc w:val="both"/>
        <w:rPr>
          <w:rStyle w:val="Gl"/>
          <w:rFonts w:ascii="Times New Roman" w:hAnsi="Times New Roman" w:cs="Times New Roman"/>
          <w:b w:val="0"/>
          <w:sz w:val="24"/>
          <w:szCs w:val="24"/>
        </w:rPr>
      </w:pPr>
      <w:r w:rsidRPr="006B7234">
        <w:rPr>
          <w:rStyle w:val="Gl"/>
          <w:rFonts w:ascii="Times New Roman" w:hAnsi="Times New Roman" w:cs="Times New Roman"/>
          <w:b w:val="0"/>
          <w:sz w:val="24"/>
          <w:szCs w:val="24"/>
        </w:rPr>
        <w:t>Türkiye</w:t>
      </w:r>
      <w:r>
        <w:rPr>
          <w:rStyle w:val="Gl"/>
          <w:rFonts w:ascii="Times New Roman" w:hAnsi="Times New Roman" w:cs="Times New Roman"/>
          <w:b w:val="0"/>
          <w:sz w:val="24"/>
          <w:szCs w:val="24"/>
        </w:rPr>
        <w:t xml:space="preserve">’de </w:t>
      </w:r>
      <w:r w:rsidRPr="006B7234">
        <w:rPr>
          <w:rStyle w:val="Gl"/>
          <w:rFonts w:ascii="Times New Roman" w:hAnsi="Times New Roman" w:cs="Times New Roman"/>
          <w:b w:val="0"/>
          <w:sz w:val="24"/>
          <w:szCs w:val="24"/>
        </w:rPr>
        <w:t>döngüsel ekonomi</w:t>
      </w:r>
      <w:r>
        <w:rPr>
          <w:rStyle w:val="Gl"/>
          <w:rFonts w:ascii="Times New Roman" w:hAnsi="Times New Roman" w:cs="Times New Roman"/>
          <w:b w:val="0"/>
          <w:sz w:val="24"/>
          <w:szCs w:val="24"/>
        </w:rPr>
        <w:t xml:space="preserve"> </w:t>
      </w:r>
      <w:r w:rsidRPr="006B7234">
        <w:rPr>
          <w:rStyle w:val="Gl"/>
          <w:rFonts w:ascii="Times New Roman" w:hAnsi="Times New Roman" w:cs="Times New Roman"/>
          <w:b w:val="0"/>
          <w:sz w:val="24"/>
          <w:szCs w:val="24"/>
        </w:rPr>
        <w:t>potansiyel</w:t>
      </w:r>
      <w:r>
        <w:rPr>
          <w:rStyle w:val="Gl"/>
          <w:rFonts w:ascii="Times New Roman" w:hAnsi="Times New Roman" w:cs="Times New Roman"/>
          <w:b w:val="0"/>
          <w:sz w:val="24"/>
          <w:szCs w:val="24"/>
        </w:rPr>
        <w:t>i yüksek</w:t>
      </w:r>
      <w:r w:rsidRPr="006B7234">
        <w:rPr>
          <w:rStyle w:val="Gl"/>
          <w:rFonts w:ascii="Times New Roman" w:hAnsi="Times New Roman" w:cs="Times New Roman"/>
          <w:b w:val="0"/>
          <w:sz w:val="24"/>
          <w:szCs w:val="24"/>
        </w:rPr>
        <w:t xml:space="preserve"> sektörler (örneğin, kimyasallar, temel metal üretimi, plastikler ve metal olmayan mineraller) ile bu sektörlere dayanan temel endüstriler (örneğin, bilgisayarlar, elektronik, gıda ürünleri, makine ve ekipman, motorlu taşıtlar ve tekstil) arasındaki bağlantılar</w:t>
      </w:r>
      <w:r>
        <w:rPr>
          <w:rStyle w:val="Gl"/>
          <w:rFonts w:ascii="Times New Roman" w:hAnsi="Times New Roman" w:cs="Times New Roman"/>
          <w:b w:val="0"/>
          <w:sz w:val="24"/>
          <w:szCs w:val="24"/>
        </w:rPr>
        <w:t xml:space="preserve">ın zayıf olduğu tespit edilmiştir. </w:t>
      </w:r>
      <w:r w:rsidRPr="006B7234">
        <w:rPr>
          <w:rStyle w:val="Gl"/>
          <w:rFonts w:ascii="Times New Roman" w:hAnsi="Times New Roman" w:cs="Times New Roman"/>
          <w:b w:val="0"/>
          <w:sz w:val="24"/>
          <w:szCs w:val="24"/>
        </w:rPr>
        <w:t xml:space="preserve">Aynı şekilde, </w:t>
      </w:r>
      <w:r>
        <w:rPr>
          <w:rStyle w:val="Gl"/>
          <w:rFonts w:ascii="Times New Roman" w:hAnsi="Times New Roman" w:cs="Times New Roman"/>
          <w:b w:val="0"/>
          <w:sz w:val="24"/>
          <w:szCs w:val="24"/>
        </w:rPr>
        <w:t xml:space="preserve">bu temel endüstriler ile </w:t>
      </w:r>
      <w:r w:rsidRPr="006B7234">
        <w:rPr>
          <w:rStyle w:val="Gl"/>
          <w:rFonts w:ascii="Times New Roman" w:hAnsi="Times New Roman" w:cs="Times New Roman"/>
          <w:b w:val="0"/>
          <w:sz w:val="24"/>
          <w:szCs w:val="24"/>
        </w:rPr>
        <w:t>iş hizmetleri, taşımacılık ve depolama, toptan ve perakende ticaret</w:t>
      </w:r>
      <w:r>
        <w:rPr>
          <w:rStyle w:val="Gl"/>
          <w:rFonts w:ascii="Times New Roman" w:hAnsi="Times New Roman" w:cs="Times New Roman"/>
          <w:b w:val="0"/>
          <w:sz w:val="24"/>
          <w:szCs w:val="24"/>
        </w:rPr>
        <w:t xml:space="preserve"> gibi hizmetler </w:t>
      </w:r>
      <w:r w:rsidRPr="006B7234">
        <w:rPr>
          <w:rStyle w:val="Gl"/>
          <w:rFonts w:ascii="Times New Roman" w:hAnsi="Times New Roman" w:cs="Times New Roman"/>
          <w:b w:val="0"/>
          <w:sz w:val="24"/>
          <w:szCs w:val="24"/>
        </w:rPr>
        <w:t>arasındaki bağ</w:t>
      </w:r>
      <w:r>
        <w:rPr>
          <w:rStyle w:val="Gl"/>
          <w:rFonts w:ascii="Times New Roman" w:hAnsi="Times New Roman" w:cs="Times New Roman"/>
          <w:b w:val="0"/>
          <w:sz w:val="24"/>
          <w:szCs w:val="24"/>
        </w:rPr>
        <w:t>ın zayıf olması sanayide kaynak paylaşımını zorlaştırmaktadır.</w:t>
      </w:r>
    </w:p>
    <w:p w14:paraId="0444A381" w14:textId="77777777" w:rsidR="006B7234" w:rsidRPr="00D67D26" w:rsidRDefault="006B7234" w:rsidP="006B7234">
      <w:pPr>
        <w:pStyle w:val="ListeParagraf"/>
        <w:spacing w:after="0" w:line="240" w:lineRule="auto"/>
        <w:jc w:val="both"/>
        <w:rPr>
          <w:rStyle w:val="Gl"/>
          <w:rFonts w:ascii="Times New Roman" w:hAnsi="Times New Roman" w:cs="Times New Roman"/>
          <w:b w:val="0"/>
          <w:sz w:val="16"/>
          <w:szCs w:val="16"/>
        </w:rPr>
      </w:pPr>
    </w:p>
    <w:p w14:paraId="58414ACD" w14:textId="77777777" w:rsidR="006B7234" w:rsidRDefault="006B7234" w:rsidP="006B7234">
      <w:pPr>
        <w:pStyle w:val="ListeParagraf"/>
        <w:numPr>
          <w:ilvl w:val="0"/>
          <w:numId w:val="4"/>
        </w:numPr>
        <w:spacing w:after="0" w:line="240" w:lineRule="auto"/>
        <w:jc w:val="both"/>
        <w:rPr>
          <w:rFonts w:ascii="Times New Roman" w:hAnsi="Times New Roman" w:cs="Times New Roman"/>
          <w:bCs/>
          <w:sz w:val="24"/>
          <w:szCs w:val="24"/>
        </w:rPr>
      </w:pPr>
      <w:r>
        <w:rPr>
          <w:rStyle w:val="Gl"/>
          <w:rFonts w:ascii="Times New Roman" w:hAnsi="Times New Roman" w:cs="Times New Roman"/>
          <w:b w:val="0"/>
          <w:sz w:val="24"/>
          <w:szCs w:val="24"/>
        </w:rPr>
        <w:t xml:space="preserve">Bu raporda, </w:t>
      </w:r>
      <w:r w:rsidRPr="006B7234">
        <w:rPr>
          <w:rFonts w:ascii="Times New Roman" w:hAnsi="Times New Roman" w:cs="Times New Roman"/>
          <w:bCs/>
          <w:sz w:val="24"/>
          <w:szCs w:val="24"/>
        </w:rPr>
        <w:t xml:space="preserve">TÜBİTAK tarafından belirlenen altı öncelikli </w:t>
      </w:r>
      <w:r>
        <w:rPr>
          <w:rFonts w:ascii="Times New Roman" w:hAnsi="Times New Roman" w:cs="Times New Roman"/>
          <w:bCs/>
          <w:sz w:val="24"/>
          <w:szCs w:val="24"/>
        </w:rPr>
        <w:t>sektörde (</w:t>
      </w:r>
      <w:r w:rsidRPr="006B7234">
        <w:rPr>
          <w:rFonts w:ascii="Times New Roman" w:hAnsi="Times New Roman" w:cs="Times New Roman"/>
          <w:bCs/>
          <w:sz w:val="24"/>
          <w:szCs w:val="24"/>
        </w:rPr>
        <w:t>demir ve çelik, alüminyum, çimento, plastikler, gübreler ve kimyasallar</w:t>
      </w:r>
      <w:r>
        <w:rPr>
          <w:rFonts w:ascii="Times New Roman" w:hAnsi="Times New Roman" w:cs="Times New Roman"/>
          <w:bCs/>
          <w:sz w:val="24"/>
          <w:szCs w:val="24"/>
        </w:rPr>
        <w:t>) döngüsel ekonomiye geçişe ilişkin temel boşlukların tespit edilmesi ve politika alanlarının belirlenmesi amaçlanmıştır.</w:t>
      </w:r>
    </w:p>
    <w:p w14:paraId="5BDF8A7D" w14:textId="77777777" w:rsidR="00FA3102" w:rsidRPr="00D67D26" w:rsidRDefault="00FA3102" w:rsidP="00FA3102">
      <w:pPr>
        <w:pStyle w:val="ListeParagraf"/>
        <w:rPr>
          <w:rStyle w:val="Gl"/>
          <w:rFonts w:ascii="Times New Roman" w:hAnsi="Times New Roman" w:cs="Times New Roman"/>
          <w:b w:val="0"/>
          <w:sz w:val="16"/>
          <w:szCs w:val="16"/>
        </w:rPr>
      </w:pPr>
    </w:p>
    <w:p w14:paraId="29D0CC75" w14:textId="77777777" w:rsidR="00FA3102" w:rsidRPr="00FA3102" w:rsidRDefault="00FA3102" w:rsidP="00FA3102">
      <w:pPr>
        <w:pStyle w:val="ListeParagraf"/>
        <w:numPr>
          <w:ilvl w:val="0"/>
          <w:numId w:val="4"/>
        </w:numPr>
        <w:spacing w:after="0" w:line="240" w:lineRule="auto"/>
        <w:jc w:val="both"/>
        <w:rPr>
          <w:rStyle w:val="Gl"/>
          <w:rFonts w:ascii="Times New Roman" w:hAnsi="Times New Roman" w:cs="Times New Roman"/>
          <w:b w:val="0"/>
          <w:sz w:val="24"/>
          <w:szCs w:val="24"/>
        </w:rPr>
      </w:pPr>
      <w:r w:rsidRPr="00FA3102">
        <w:rPr>
          <w:rStyle w:val="Gl"/>
          <w:rFonts w:ascii="Times New Roman" w:hAnsi="Times New Roman" w:cs="Times New Roman"/>
          <w:b w:val="0"/>
          <w:sz w:val="24"/>
          <w:szCs w:val="24"/>
        </w:rPr>
        <w:t>Türkiye'de döngüselliği teşvik etmeye yönelik düzenlemeler, ağırlıklı olarak atık yönetimi ve geri dönüşüm üzerine odaklanmaktadır. Ancak, değer zincirlerinde daha yukarı yönlü</w:t>
      </w:r>
      <w:r>
        <w:rPr>
          <w:rStyle w:val="Gl"/>
          <w:rFonts w:ascii="Times New Roman" w:hAnsi="Times New Roman" w:cs="Times New Roman"/>
          <w:b w:val="0"/>
          <w:sz w:val="24"/>
          <w:szCs w:val="24"/>
        </w:rPr>
        <w:t xml:space="preserve"> (kaynak kullanımını azaltmaya, kritik hammaddelerin geri kazanılmasına yönelik tasarım, ikincil hammadde kullanımı </w:t>
      </w:r>
      <w:proofErr w:type="spellStart"/>
      <w:r>
        <w:rPr>
          <w:rStyle w:val="Gl"/>
          <w:rFonts w:ascii="Times New Roman" w:hAnsi="Times New Roman" w:cs="Times New Roman"/>
          <w:b w:val="0"/>
          <w:sz w:val="24"/>
          <w:szCs w:val="24"/>
        </w:rPr>
        <w:t>vb</w:t>
      </w:r>
      <w:proofErr w:type="spellEnd"/>
      <w:r>
        <w:rPr>
          <w:rStyle w:val="Gl"/>
          <w:rFonts w:ascii="Times New Roman" w:hAnsi="Times New Roman" w:cs="Times New Roman"/>
          <w:b w:val="0"/>
          <w:sz w:val="24"/>
          <w:szCs w:val="24"/>
        </w:rPr>
        <w:t>)</w:t>
      </w:r>
      <w:r w:rsidRPr="00FA3102">
        <w:rPr>
          <w:rStyle w:val="Gl"/>
          <w:rFonts w:ascii="Times New Roman" w:hAnsi="Times New Roman" w:cs="Times New Roman"/>
          <w:b w:val="0"/>
          <w:sz w:val="24"/>
          <w:szCs w:val="24"/>
        </w:rPr>
        <w:t xml:space="preserve"> müdahaleler</w:t>
      </w:r>
      <w:r>
        <w:rPr>
          <w:rStyle w:val="Gl"/>
          <w:rFonts w:ascii="Times New Roman" w:hAnsi="Times New Roman" w:cs="Times New Roman"/>
          <w:b w:val="0"/>
          <w:sz w:val="24"/>
          <w:szCs w:val="24"/>
        </w:rPr>
        <w:t xml:space="preserve"> teşvik edilmelidir.</w:t>
      </w:r>
    </w:p>
    <w:p w14:paraId="4A405F53" w14:textId="77777777" w:rsidR="00FA3102" w:rsidRPr="00D67D26" w:rsidRDefault="00FA3102" w:rsidP="00FA3102">
      <w:pPr>
        <w:pStyle w:val="ListeParagraf"/>
        <w:spacing w:after="0" w:line="240" w:lineRule="auto"/>
        <w:jc w:val="both"/>
        <w:rPr>
          <w:rStyle w:val="Gl"/>
          <w:rFonts w:ascii="Times New Roman" w:hAnsi="Times New Roman" w:cs="Times New Roman"/>
          <w:b w:val="0"/>
          <w:sz w:val="16"/>
          <w:szCs w:val="16"/>
        </w:rPr>
      </w:pPr>
    </w:p>
    <w:p w14:paraId="2295BD2F" w14:textId="77777777" w:rsidR="00EB57C2" w:rsidRPr="00FA3102" w:rsidRDefault="00FA3102" w:rsidP="00FA3102">
      <w:pPr>
        <w:pStyle w:val="ListeParagraf"/>
        <w:numPr>
          <w:ilvl w:val="0"/>
          <w:numId w:val="4"/>
        </w:numPr>
        <w:spacing w:after="0" w:line="240" w:lineRule="auto"/>
        <w:jc w:val="both"/>
        <w:rPr>
          <w:rFonts w:ascii="Times New Roman" w:hAnsi="Times New Roman" w:cs="Times New Roman"/>
          <w:b/>
          <w:bCs/>
          <w:sz w:val="24"/>
          <w:szCs w:val="24"/>
        </w:rPr>
      </w:pPr>
      <w:r w:rsidRPr="00FA3102">
        <w:rPr>
          <w:rStyle w:val="Gl"/>
          <w:rFonts w:ascii="Times New Roman" w:hAnsi="Times New Roman" w:cs="Times New Roman"/>
          <w:bCs w:val="0"/>
          <w:i/>
          <w:sz w:val="24"/>
          <w:szCs w:val="24"/>
        </w:rPr>
        <w:t>Çelik</w:t>
      </w:r>
      <w:r w:rsidRPr="00FA3102">
        <w:rPr>
          <w:rFonts w:ascii="Times New Roman" w:hAnsi="Times New Roman" w:cs="Times New Roman"/>
          <w:b/>
          <w:bCs/>
          <w:i/>
          <w:sz w:val="24"/>
          <w:szCs w:val="24"/>
        </w:rPr>
        <w:t>/Alüminyum</w:t>
      </w:r>
      <w:r w:rsidRPr="00FA3102">
        <w:rPr>
          <w:rFonts w:ascii="Times New Roman" w:hAnsi="Times New Roman" w:cs="Times New Roman"/>
          <w:b/>
          <w:bCs/>
          <w:sz w:val="24"/>
          <w:szCs w:val="24"/>
        </w:rPr>
        <w:t xml:space="preserve">: </w:t>
      </w:r>
      <w:r w:rsidRPr="00FA3102">
        <w:rPr>
          <w:rFonts w:ascii="Times New Roman" w:hAnsi="Times New Roman" w:cs="Times New Roman"/>
          <w:bCs/>
          <w:sz w:val="24"/>
          <w:szCs w:val="24"/>
        </w:rPr>
        <w:t>Hurda metal</w:t>
      </w:r>
      <w:r>
        <w:rPr>
          <w:rFonts w:ascii="Times New Roman" w:hAnsi="Times New Roman" w:cs="Times New Roman"/>
          <w:bCs/>
          <w:sz w:val="24"/>
          <w:szCs w:val="24"/>
        </w:rPr>
        <w:t>in</w:t>
      </w:r>
      <w:r w:rsidRPr="00FA3102">
        <w:rPr>
          <w:rFonts w:ascii="Times New Roman" w:hAnsi="Times New Roman" w:cs="Times New Roman"/>
          <w:bCs/>
          <w:sz w:val="24"/>
          <w:szCs w:val="24"/>
        </w:rPr>
        <w:t xml:space="preserve">, alaşımlar veya diğer malzemelerle </w:t>
      </w:r>
      <w:r>
        <w:rPr>
          <w:rFonts w:ascii="Times New Roman" w:hAnsi="Times New Roman" w:cs="Times New Roman"/>
          <w:bCs/>
          <w:sz w:val="24"/>
          <w:szCs w:val="24"/>
        </w:rPr>
        <w:t>kirlenmesini önlemek</w:t>
      </w:r>
      <w:r w:rsidRPr="00FA3102">
        <w:rPr>
          <w:rFonts w:ascii="Times New Roman" w:hAnsi="Times New Roman" w:cs="Times New Roman"/>
          <w:bCs/>
          <w:sz w:val="24"/>
          <w:szCs w:val="24"/>
        </w:rPr>
        <w:t xml:space="preserve"> için, ürünlerin daha az alaşım kullanımıyla tasarlanmasını ve metal parçalarının kolayca sökülebilmesi veya ayrıştırılabilmesini sağlayan düzenlemeler</w:t>
      </w:r>
      <w:r>
        <w:rPr>
          <w:rFonts w:ascii="Times New Roman" w:hAnsi="Times New Roman" w:cs="Times New Roman"/>
          <w:bCs/>
          <w:sz w:val="24"/>
          <w:szCs w:val="24"/>
        </w:rPr>
        <w:t>e ihtiyaç duyulmaktadır. Bu çerçevede bir eko-tasarım mevzuatı ile</w:t>
      </w:r>
      <w:r w:rsidRPr="00FA3102">
        <w:rPr>
          <w:rFonts w:ascii="Times New Roman" w:hAnsi="Times New Roman" w:cs="Times New Roman"/>
          <w:bCs/>
          <w:sz w:val="24"/>
          <w:szCs w:val="24"/>
        </w:rPr>
        <w:t xml:space="preserve">, geri kazanım sürecinde ana </w:t>
      </w:r>
      <w:r>
        <w:rPr>
          <w:rFonts w:ascii="Times New Roman" w:hAnsi="Times New Roman" w:cs="Times New Roman"/>
          <w:bCs/>
          <w:sz w:val="24"/>
          <w:szCs w:val="24"/>
        </w:rPr>
        <w:t>parçaların</w:t>
      </w:r>
      <w:r w:rsidRPr="00FA3102">
        <w:rPr>
          <w:rFonts w:ascii="Times New Roman" w:hAnsi="Times New Roman" w:cs="Times New Roman"/>
          <w:bCs/>
          <w:sz w:val="24"/>
          <w:szCs w:val="24"/>
        </w:rPr>
        <w:t xml:space="preserve"> </w:t>
      </w:r>
      <w:r>
        <w:rPr>
          <w:rFonts w:ascii="Times New Roman" w:hAnsi="Times New Roman" w:cs="Times New Roman"/>
          <w:bCs/>
          <w:sz w:val="24"/>
          <w:szCs w:val="24"/>
        </w:rPr>
        <w:t xml:space="preserve">kolay </w:t>
      </w:r>
      <w:r w:rsidRPr="00FA3102">
        <w:rPr>
          <w:rFonts w:ascii="Times New Roman" w:hAnsi="Times New Roman" w:cs="Times New Roman"/>
          <w:bCs/>
          <w:sz w:val="24"/>
          <w:szCs w:val="24"/>
        </w:rPr>
        <w:t>ayrıştırılması</w:t>
      </w:r>
      <w:r>
        <w:rPr>
          <w:rFonts w:ascii="Times New Roman" w:hAnsi="Times New Roman" w:cs="Times New Roman"/>
          <w:bCs/>
          <w:sz w:val="24"/>
          <w:szCs w:val="24"/>
        </w:rPr>
        <w:t xml:space="preserve"> ve </w:t>
      </w:r>
      <w:r w:rsidRPr="00FA3102">
        <w:rPr>
          <w:rFonts w:ascii="Times New Roman" w:hAnsi="Times New Roman" w:cs="Times New Roman"/>
          <w:bCs/>
          <w:sz w:val="24"/>
          <w:szCs w:val="24"/>
        </w:rPr>
        <w:t>alaşımların maksimum içeriği</w:t>
      </w:r>
      <w:r>
        <w:rPr>
          <w:rFonts w:ascii="Times New Roman" w:hAnsi="Times New Roman" w:cs="Times New Roman"/>
          <w:bCs/>
          <w:sz w:val="24"/>
          <w:szCs w:val="24"/>
        </w:rPr>
        <w:t xml:space="preserve"> gibi ürün tasarımına ilişkin ana unsurlar belirlenebilir.</w:t>
      </w:r>
      <w:r w:rsidRPr="00FA3102">
        <w:rPr>
          <w:rFonts w:ascii="Times New Roman" w:hAnsi="Times New Roman" w:cs="Times New Roman"/>
          <w:bCs/>
          <w:sz w:val="24"/>
          <w:szCs w:val="24"/>
        </w:rPr>
        <w:t xml:space="preserve"> Bu, geri dönüşüm süreçlerini </w:t>
      </w:r>
      <w:r>
        <w:rPr>
          <w:rFonts w:ascii="Times New Roman" w:hAnsi="Times New Roman" w:cs="Times New Roman"/>
          <w:bCs/>
          <w:sz w:val="24"/>
          <w:szCs w:val="24"/>
        </w:rPr>
        <w:t xml:space="preserve">ve kaynak kullanımını </w:t>
      </w:r>
      <w:r w:rsidRPr="00FA3102">
        <w:rPr>
          <w:rFonts w:ascii="Times New Roman" w:hAnsi="Times New Roman" w:cs="Times New Roman"/>
          <w:bCs/>
          <w:sz w:val="24"/>
          <w:szCs w:val="24"/>
        </w:rPr>
        <w:t xml:space="preserve">daha verimli hale </w:t>
      </w:r>
      <w:r>
        <w:rPr>
          <w:rFonts w:ascii="Times New Roman" w:hAnsi="Times New Roman" w:cs="Times New Roman"/>
          <w:bCs/>
          <w:sz w:val="24"/>
          <w:szCs w:val="24"/>
        </w:rPr>
        <w:t>getirecektir.</w:t>
      </w:r>
    </w:p>
    <w:p w14:paraId="6587793B" w14:textId="77777777" w:rsidR="00FA3102" w:rsidRPr="00D851C2" w:rsidRDefault="00FA3102" w:rsidP="00FA3102">
      <w:pPr>
        <w:pStyle w:val="ListeParagraf"/>
        <w:rPr>
          <w:rStyle w:val="Gl"/>
          <w:rFonts w:ascii="Times New Roman" w:hAnsi="Times New Roman" w:cs="Times New Roman"/>
          <w:sz w:val="16"/>
          <w:szCs w:val="16"/>
        </w:rPr>
      </w:pPr>
    </w:p>
    <w:p w14:paraId="1942BF60" w14:textId="77777777" w:rsidR="00FA3102" w:rsidRPr="00D02388" w:rsidRDefault="00FA3102" w:rsidP="00FA3102">
      <w:pPr>
        <w:pStyle w:val="ListeParagraf"/>
        <w:numPr>
          <w:ilvl w:val="0"/>
          <w:numId w:val="4"/>
        </w:numPr>
        <w:spacing w:after="0" w:line="240" w:lineRule="auto"/>
        <w:jc w:val="both"/>
        <w:rPr>
          <w:rStyle w:val="Gl"/>
          <w:rFonts w:ascii="Times New Roman" w:hAnsi="Times New Roman" w:cs="Times New Roman"/>
          <w:sz w:val="24"/>
          <w:szCs w:val="24"/>
        </w:rPr>
      </w:pPr>
      <w:r>
        <w:rPr>
          <w:rStyle w:val="Gl"/>
          <w:rFonts w:ascii="Times New Roman" w:hAnsi="Times New Roman" w:cs="Times New Roman"/>
          <w:sz w:val="24"/>
          <w:szCs w:val="24"/>
        </w:rPr>
        <w:t xml:space="preserve">Çimento: </w:t>
      </w:r>
      <w:r w:rsidR="00D02388">
        <w:rPr>
          <w:rStyle w:val="Gl"/>
          <w:rFonts w:ascii="Times New Roman" w:hAnsi="Times New Roman" w:cs="Times New Roman"/>
          <w:b w:val="0"/>
          <w:sz w:val="24"/>
          <w:szCs w:val="24"/>
        </w:rPr>
        <w:t>M</w:t>
      </w:r>
      <w:r w:rsidRPr="00D02388">
        <w:rPr>
          <w:rStyle w:val="Gl"/>
          <w:rFonts w:ascii="Times New Roman" w:hAnsi="Times New Roman" w:cs="Times New Roman"/>
          <w:b w:val="0"/>
          <w:sz w:val="24"/>
          <w:szCs w:val="24"/>
        </w:rPr>
        <w:t xml:space="preserve">alzeme kazanımı sağlanması amacıyla inşaat yıkımının yerini söküm almalıdır. Öte yandan, yeni mevzuatlar ile binalarda modüler tasarımın yaygınlaştırılması, binada kullanılan malzeme envanteri oluşturulmasının malzeme </w:t>
      </w:r>
      <w:r w:rsidR="00D02388" w:rsidRPr="00D02388">
        <w:rPr>
          <w:rStyle w:val="Gl"/>
          <w:rFonts w:ascii="Times New Roman" w:hAnsi="Times New Roman" w:cs="Times New Roman"/>
          <w:b w:val="0"/>
          <w:sz w:val="24"/>
          <w:szCs w:val="24"/>
        </w:rPr>
        <w:t xml:space="preserve">geri </w:t>
      </w:r>
      <w:r w:rsidRPr="00D02388">
        <w:rPr>
          <w:rStyle w:val="Gl"/>
          <w:rFonts w:ascii="Times New Roman" w:hAnsi="Times New Roman" w:cs="Times New Roman"/>
          <w:b w:val="0"/>
          <w:sz w:val="24"/>
          <w:szCs w:val="24"/>
        </w:rPr>
        <w:t xml:space="preserve">kazanımını </w:t>
      </w:r>
      <w:r w:rsidR="00D02388" w:rsidRPr="00D02388">
        <w:rPr>
          <w:rStyle w:val="Gl"/>
          <w:rFonts w:ascii="Times New Roman" w:hAnsi="Times New Roman" w:cs="Times New Roman"/>
          <w:b w:val="0"/>
          <w:sz w:val="24"/>
          <w:szCs w:val="24"/>
        </w:rPr>
        <w:t>kolaylaştıracağı değerlendirilmektedir.</w:t>
      </w:r>
      <w:r w:rsidR="00D02388" w:rsidRPr="00D02388">
        <w:rPr>
          <w:b/>
        </w:rPr>
        <w:t xml:space="preserve"> </w:t>
      </w:r>
      <w:r w:rsidR="00D02388" w:rsidRPr="00D02388">
        <w:rPr>
          <w:rFonts w:ascii="Times New Roman" w:hAnsi="Times New Roman" w:cs="Times New Roman"/>
          <w:bCs/>
          <w:sz w:val="24"/>
          <w:szCs w:val="24"/>
        </w:rPr>
        <w:t xml:space="preserve">Yeni yapılarda </w:t>
      </w:r>
      <w:r w:rsidR="00D02388">
        <w:rPr>
          <w:rFonts w:ascii="Times New Roman" w:hAnsi="Times New Roman" w:cs="Times New Roman"/>
          <w:bCs/>
          <w:sz w:val="24"/>
          <w:szCs w:val="24"/>
        </w:rPr>
        <w:t>e</w:t>
      </w:r>
      <w:r w:rsidR="00D02388" w:rsidRPr="00D02388">
        <w:rPr>
          <w:rFonts w:ascii="Times New Roman" w:hAnsi="Times New Roman" w:cs="Times New Roman"/>
          <w:bCs/>
          <w:sz w:val="24"/>
          <w:szCs w:val="24"/>
        </w:rPr>
        <w:t xml:space="preserve">ski binaların sökümünden elde edilen malzemelerin kullanımına yönelik zorunlu asgari oran belirlenmesi gibi </w:t>
      </w:r>
      <w:r w:rsidR="00D02388">
        <w:rPr>
          <w:rFonts w:ascii="Times New Roman" w:hAnsi="Times New Roman" w:cs="Times New Roman"/>
          <w:bCs/>
          <w:sz w:val="24"/>
          <w:szCs w:val="24"/>
        </w:rPr>
        <w:t xml:space="preserve">politika </w:t>
      </w:r>
      <w:r w:rsidR="00D02388" w:rsidRPr="00D02388">
        <w:rPr>
          <w:rFonts w:ascii="Times New Roman" w:hAnsi="Times New Roman" w:cs="Times New Roman"/>
          <w:bCs/>
          <w:sz w:val="24"/>
          <w:szCs w:val="24"/>
        </w:rPr>
        <w:t>seçenekle</w:t>
      </w:r>
      <w:r w:rsidR="00D02388">
        <w:rPr>
          <w:rFonts w:ascii="Times New Roman" w:hAnsi="Times New Roman" w:cs="Times New Roman"/>
          <w:bCs/>
          <w:sz w:val="24"/>
          <w:szCs w:val="24"/>
        </w:rPr>
        <w:t>ri değerlendirilmelidir.</w:t>
      </w:r>
    </w:p>
    <w:p w14:paraId="30B491C7" w14:textId="77777777" w:rsidR="00EB4AFE" w:rsidRPr="00D851C2" w:rsidRDefault="00EB4AFE" w:rsidP="00EB4AFE">
      <w:pPr>
        <w:pStyle w:val="ListeParagraf"/>
        <w:spacing w:after="0" w:line="240" w:lineRule="auto"/>
        <w:jc w:val="both"/>
        <w:rPr>
          <w:rFonts w:ascii="Times New Roman" w:hAnsi="Times New Roman" w:cs="Times New Roman"/>
          <w:b/>
          <w:i/>
          <w:sz w:val="16"/>
          <w:szCs w:val="16"/>
        </w:rPr>
      </w:pPr>
    </w:p>
    <w:p w14:paraId="1A495936" w14:textId="77777777" w:rsidR="00D02388" w:rsidRDefault="00D02388" w:rsidP="00B10795">
      <w:pPr>
        <w:pStyle w:val="ListeParagraf"/>
        <w:numPr>
          <w:ilvl w:val="0"/>
          <w:numId w:val="4"/>
        </w:numPr>
        <w:spacing w:after="0" w:line="240" w:lineRule="auto"/>
        <w:jc w:val="both"/>
        <w:rPr>
          <w:rStyle w:val="Gl"/>
          <w:rFonts w:ascii="Times New Roman" w:hAnsi="Times New Roman" w:cs="Times New Roman"/>
          <w:b w:val="0"/>
          <w:sz w:val="24"/>
          <w:szCs w:val="24"/>
        </w:rPr>
      </w:pPr>
      <w:r w:rsidRPr="00D02388">
        <w:rPr>
          <w:rStyle w:val="Gl"/>
          <w:rFonts w:ascii="Times New Roman" w:hAnsi="Times New Roman" w:cs="Times New Roman"/>
          <w:bCs w:val="0"/>
          <w:sz w:val="24"/>
          <w:szCs w:val="24"/>
        </w:rPr>
        <w:t>Plastik</w:t>
      </w:r>
      <w:r w:rsidRPr="00D02388">
        <w:rPr>
          <w:rStyle w:val="Gl"/>
          <w:rFonts w:ascii="Times New Roman" w:hAnsi="Times New Roman" w:cs="Times New Roman"/>
          <w:sz w:val="24"/>
          <w:szCs w:val="24"/>
        </w:rPr>
        <w:t>:</w:t>
      </w:r>
      <w:r w:rsidRPr="00D02388">
        <w:rPr>
          <w:rStyle w:val="Gl"/>
          <w:rFonts w:ascii="Times New Roman" w:hAnsi="Times New Roman" w:cs="Times New Roman"/>
          <w:b w:val="0"/>
          <w:sz w:val="24"/>
          <w:szCs w:val="24"/>
        </w:rPr>
        <w:t xml:space="preserve"> Türkiye’de plastik geri kazanımı, plastik atıkların kontaminasyonu nedeniyle düşük seviyelerde gerçekleşmektedir. </w:t>
      </w:r>
      <w:r>
        <w:rPr>
          <w:rStyle w:val="Gl"/>
          <w:rFonts w:ascii="Times New Roman" w:hAnsi="Times New Roman" w:cs="Times New Roman"/>
          <w:b w:val="0"/>
          <w:sz w:val="24"/>
          <w:szCs w:val="24"/>
        </w:rPr>
        <w:t>Plastik sektöründe d</w:t>
      </w:r>
      <w:r w:rsidRPr="00D02388">
        <w:rPr>
          <w:rStyle w:val="Gl"/>
          <w:rFonts w:ascii="Times New Roman" w:hAnsi="Times New Roman" w:cs="Times New Roman"/>
          <w:b w:val="0"/>
          <w:sz w:val="24"/>
          <w:szCs w:val="24"/>
        </w:rPr>
        <w:t>öngüselliği artırmak</w:t>
      </w:r>
      <w:r>
        <w:rPr>
          <w:rStyle w:val="Gl"/>
          <w:rFonts w:ascii="Times New Roman" w:hAnsi="Times New Roman" w:cs="Times New Roman"/>
          <w:b w:val="0"/>
          <w:sz w:val="24"/>
          <w:szCs w:val="24"/>
        </w:rPr>
        <w:t xml:space="preserve"> amacıyla,</w:t>
      </w:r>
      <w:r w:rsidRPr="00D02388">
        <w:rPr>
          <w:rStyle w:val="Gl"/>
          <w:rFonts w:ascii="Times New Roman" w:hAnsi="Times New Roman" w:cs="Times New Roman"/>
          <w:b w:val="0"/>
          <w:sz w:val="24"/>
          <w:szCs w:val="24"/>
        </w:rPr>
        <w:t xml:space="preserve"> ürünlerde asgari geri dönüştürülmüş plastik oranı belirlenmesi, üretimde kullanılan katkı maddelerinin sınırlandırılması ve </w:t>
      </w:r>
      <w:r>
        <w:rPr>
          <w:rStyle w:val="Gl"/>
          <w:rFonts w:ascii="Times New Roman" w:hAnsi="Times New Roman" w:cs="Times New Roman"/>
          <w:b w:val="0"/>
          <w:sz w:val="24"/>
          <w:szCs w:val="24"/>
        </w:rPr>
        <w:t>ü</w:t>
      </w:r>
      <w:r w:rsidRPr="00D02388">
        <w:rPr>
          <w:rStyle w:val="Gl"/>
          <w:rFonts w:ascii="Times New Roman" w:hAnsi="Times New Roman" w:cs="Times New Roman"/>
          <w:b w:val="0"/>
          <w:sz w:val="24"/>
          <w:szCs w:val="24"/>
        </w:rPr>
        <w:t>rün tasarımında çok katmanlı plastiklerin kullanımını</w:t>
      </w:r>
      <w:r>
        <w:rPr>
          <w:rStyle w:val="Gl"/>
          <w:rFonts w:ascii="Times New Roman" w:hAnsi="Times New Roman" w:cs="Times New Roman"/>
          <w:b w:val="0"/>
          <w:sz w:val="24"/>
          <w:szCs w:val="24"/>
        </w:rPr>
        <w:t>n azaltılması gibi politikalar belirlenebilecektir.</w:t>
      </w:r>
    </w:p>
    <w:p w14:paraId="0AF01EE6" w14:textId="77777777" w:rsidR="00D02388" w:rsidRPr="00D851C2" w:rsidRDefault="00D02388" w:rsidP="00D02388">
      <w:pPr>
        <w:pStyle w:val="ListeParagraf"/>
        <w:rPr>
          <w:rStyle w:val="Gl"/>
          <w:rFonts w:ascii="Times New Roman" w:hAnsi="Times New Roman" w:cs="Times New Roman"/>
          <w:b w:val="0"/>
          <w:sz w:val="16"/>
          <w:szCs w:val="16"/>
        </w:rPr>
      </w:pPr>
    </w:p>
    <w:p w14:paraId="38DE0C76" w14:textId="77777777" w:rsidR="00D02388" w:rsidRDefault="00D02388" w:rsidP="00B10795">
      <w:pPr>
        <w:pStyle w:val="ListeParagraf"/>
        <w:numPr>
          <w:ilvl w:val="0"/>
          <w:numId w:val="4"/>
        </w:numPr>
        <w:spacing w:after="0" w:line="240" w:lineRule="auto"/>
        <w:jc w:val="both"/>
        <w:rPr>
          <w:rStyle w:val="Gl"/>
          <w:rFonts w:ascii="Times New Roman" w:hAnsi="Times New Roman" w:cs="Times New Roman"/>
          <w:b w:val="0"/>
          <w:sz w:val="24"/>
          <w:szCs w:val="24"/>
        </w:rPr>
      </w:pPr>
      <w:r w:rsidRPr="00D02388">
        <w:rPr>
          <w:rStyle w:val="Gl"/>
          <w:rFonts w:ascii="Times New Roman" w:hAnsi="Times New Roman" w:cs="Times New Roman"/>
          <w:sz w:val="24"/>
          <w:szCs w:val="24"/>
        </w:rPr>
        <w:t>Kimyasallar:</w:t>
      </w:r>
      <w:r>
        <w:rPr>
          <w:rStyle w:val="Gl"/>
          <w:rFonts w:ascii="Times New Roman" w:hAnsi="Times New Roman" w:cs="Times New Roman"/>
          <w:b w:val="0"/>
          <w:sz w:val="24"/>
          <w:szCs w:val="24"/>
        </w:rPr>
        <w:t xml:space="preserve"> Döngüselliği olumsuz etkileyen katkı maddelerinin kullanımının kısıtlanması gerekmektedir.</w:t>
      </w:r>
    </w:p>
    <w:p w14:paraId="3990D978" w14:textId="77777777" w:rsidR="00D02388" w:rsidRPr="00D851C2" w:rsidRDefault="00D02388" w:rsidP="00D02388">
      <w:pPr>
        <w:pStyle w:val="ListeParagraf"/>
        <w:rPr>
          <w:rStyle w:val="Gl"/>
          <w:rFonts w:ascii="Times New Roman" w:hAnsi="Times New Roman" w:cs="Times New Roman"/>
          <w:b w:val="0"/>
          <w:sz w:val="16"/>
          <w:szCs w:val="16"/>
        </w:rPr>
      </w:pPr>
    </w:p>
    <w:p w14:paraId="04F398D4" w14:textId="77777777" w:rsidR="00D02388" w:rsidRPr="00D02388" w:rsidRDefault="00D02388" w:rsidP="00D02388">
      <w:pPr>
        <w:pStyle w:val="ListeParagraf"/>
        <w:numPr>
          <w:ilvl w:val="0"/>
          <w:numId w:val="4"/>
        </w:numPr>
        <w:spacing w:after="0" w:line="240" w:lineRule="auto"/>
        <w:jc w:val="both"/>
        <w:rPr>
          <w:rFonts w:ascii="Times New Roman" w:hAnsi="Times New Roman" w:cs="Times New Roman"/>
          <w:bCs/>
          <w:sz w:val="24"/>
          <w:szCs w:val="24"/>
        </w:rPr>
      </w:pPr>
      <w:r w:rsidRPr="00D02388">
        <w:rPr>
          <w:rStyle w:val="Gl"/>
          <w:rFonts w:ascii="Times New Roman" w:hAnsi="Times New Roman" w:cs="Times New Roman"/>
          <w:sz w:val="24"/>
          <w:szCs w:val="24"/>
        </w:rPr>
        <w:t>Gübre:</w:t>
      </w:r>
      <w:r w:rsidRPr="00D02388">
        <w:rPr>
          <w:rStyle w:val="Gl"/>
          <w:rFonts w:ascii="Times New Roman" w:hAnsi="Times New Roman" w:cs="Times New Roman"/>
          <w:b w:val="0"/>
          <w:sz w:val="24"/>
          <w:szCs w:val="24"/>
        </w:rPr>
        <w:t xml:space="preserve"> </w:t>
      </w:r>
      <w:r w:rsidRPr="00D02388">
        <w:rPr>
          <w:rFonts w:ascii="Times New Roman" w:hAnsi="Times New Roman" w:cs="Times New Roman"/>
          <w:bCs/>
          <w:sz w:val="24"/>
          <w:szCs w:val="24"/>
        </w:rPr>
        <w:t xml:space="preserve">Fosfor gibi kaynakları yoğun bir şekilde tüketen kimyasal ve mineral gübrelerin sürdürülebilir kullanımı için </w:t>
      </w:r>
      <w:r>
        <w:rPr>
          <w:rFonts w:ascii="Times New Roman" w:hAnsi="Times New Roman" w:cs="Times New Roman"/>
          <w:bCs/>
          <w:sz w:val="24"/>
          <w:szCs w:val="24"/>
        </w:rPr>
        <w:t>a</w:t>
      </w:r>
      <w:r w:rsidRPr="00D02388">
        <w:rPr>
          <w:rFonts w:ascii="Times New Roman" w:hAnsi="Times New Roman" w:cs="Times New Roman"/>
          <w:bCs/>
          <w:sz w:val="24"/>
          <w:szCs w:val="24"/>
        </w:rPr>
        <w:t>kıllı tarım uygulamalarını destekleyen düzenlemelerle gübre kullanımının optimize ed</w:t>
      </w:r>
      <w:r>
        <w:rPr>
          <w:rFonts w:ascii="Times New Roman" w:hAnsi="Times New Roman" w:cs="Times New Roman"/>
          <w:bCs/>
          <w:sz w:val="24"/>
          <w:szCs w:val="24"/>
        </w:rPr>
        <w:t>en ve a</w:t>
      </w:r>
      <w:r w:rsidRPr="00D02388">
        <w:rPr>
          <w:rFonts w:ascii="Times New Roman" w:hAnsi="Times New Roman" w:cs="Times New Roman"/>
          <w:bCs/>
          <w:sz w:val="24"/>
          <w:szCs w:val="24"/>
        </w:rPr>
        <w:t>lternatif biyolojik temelli gübrelerin kullanımını teşvik eden politikalar geliştirilmelidir.</w:t>
      </w:r>
    </w:p>
    <w:p w14:paraId="103AB464" w14:textId="77777777" w:rsidR="00D02388" w:rsidRPr="00D851C2" w:rsidRDefault="00D02388" w:rsidP="00D02388">
      <w:pPr>
        <w:spacing w:after="0" w:line="240" w:lineRule="auto"/>
        <w:ind w:left="720"/>
        <w:jc w:val="both"/>
        <w:rPr>
          <w:rFonts w:ascii="Times New Roman" w:hAnsi="Times New Roman" w:cs="Times New Roman"/>
          <w:bCs/>
          <w:sz w:val="16"/>
          <w:szCs w:val="16"/>
        </w:rPr>
      </w:pPr>
    </w:p>
    <w:p w14:paraId="37271CB9" w14:textId="77777777" w:rsidR="00D02388" w:rsidRPr="00D02388" w:rsidRDefault="00D02388" w:rsidP="00D02388">
      <w:pPr>
        <w:spacing w:after="0" w:line="240" w:lineRule="auto"/>
        <w:jc w:val="both"/>
        <w:rPr>
          <w:rFonts w:ascii="Times New Roman" w:hAnsi="Times New Roman" w:cs="Times New Roman"/>
          <w:b/>
          <w:i/>
          <w:sz w:val="24"/>
          <w:szCs w:val="24"/>
        </w:rPr>
      </w:pPr>
    </w:p>
    <w:sectPr w:rsidR="00D02388" w:rsidRPr="00D02388" w:rsidSect="00D851C2">
      <w:pgSz w:w="12240" w:h="15840"/>
      <w:pgMar w:top="709" w:right="1425" w:bottom="1135" w:left="1425"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CC75" w14:textId="77777777" w:rsidR="00E05931" w:rsidRDefault="00E05931" w:rsidP="00DC75C9">
      <w:pPr>
        <w:spacing w:after="0" w:line="240" w:lineRule="auto"/>
      </w:pPr>
      <w:r>
        <w:separator/>
      </w:r>
    </w:p>
  </w:endnote>
  <w:endnote w:type="continuationSeparator" w:id="0">
    <w:p w14:paraId="3B8FFB6E" w14:textId="77777777" w:rsidR="00E05931" w:rsidRDefault="00E05931" w:rsidP="00DC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B845" w14:textId="77777777" w:rsidR="00E05931" w:rsidRDefault="00E05931" w:rsidP="00DC75C9">
      <w:pPr>
        <w:spacing w:after="0" w:line="240" w:lineRule="auto"/>
      </w:pPr>
      <w:r>
        <w:separator/>
      </w:r>
    </w:p>
  </w:footnote>
  <w:footnote w:type="continuationSeparator" w:id="0">
    <w:p w14:paraId="3A0C8459" w14:textId="77777777" w:rsidR="00E05931" w:rsidRDefault="00E05931" w:rsidP="00DC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CDE"/>
    <w:multiLevelType w:val="hybridMultilevel"/>
    <w:tmpl w:val="5650BAF0"/>
    <w:lvl w:ilvl="0" w:tplc="C216453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A22CE"/>
    <w:multiLevelType w:val="multilevel"/>
    <w:tmpl w:val="D266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57401"/>
    <w:multiLevelType w:val="hybridMultilevel"/>
    <w:tmpl w:val="77E4E388"/>
    <w:lvl w:ilvl="0" w:tplc="5464D52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2CB431F"/>
    <w:multiLevelType w:val="multilevel"/>
    <w:tmpl w:val="6F1C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022E9"/>
    <w:multiLevelType w:val="multilevel"/>
    <w:tmpl w:val="1AA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51DBA"/>
    <w:multiLevelType w:val="multilevel"/>
    <w:tmpl w:val="42D8C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765A4"/>
    <w:multiLevelType w:val="hybridMultilevel"/>
    <w:tmpl w:val="42D8BEC8"/>
    <w:lvl w:ilvl="0" w:tplc="33523A6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BF78D0"/>
    <w:multiLevelType w:val="multilevel"/>
    <w:tmpl w:val="2B2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20C62"/>
    <w:multiLevelType w:val="hybridMultilevel"/>
    <w:tmpl w:val="A46AF0CA"/>
    <w:lvl w:ilvl="0" w:tplc="65C81B82">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634481031">
    <w:abstractNumId w:val="0"/>
  </w:num>
  <w:num w:numId="2" w16cid:durableId="1741906532">
    <w:abstractNumId w:val="2"/>
  </w:num>
  <w:num w:numId="3" w16cid:durableId="1417821024">
    <w:abstractNumId w:val="8"/>
  </w:num>
  <w:num w:numId="4" w16cid:durableId="112481055">
    <w:abstractNumId w:val="6"/>
  </w:num>
  <w:num w:numId="5" w16cid:durableId="123621398">
    <w:abstractNumId w:val="5"/>
  </w:num>
  <w:num w:numId="6" w16cid:durableId="1182009111">
    <w:abstractNumId w:val="4"/>
  </w:num>
  <w:num w:numId="7" w16cid:durableId="1040786592">
    <w:abstractNumId w:val="1"/>
  </w:num>
  <w:num w:numId="8" w16cid:durableId="878784060">
    <w:abstractNumId w:val="3"/>
  </w:num>
  <w:num w:numId="9" w16cid:durableId="1512379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C9"/>
    <w:rsid w:val="00195A84"/>
    <w:rsid w:val="001B6839"/>
    <w:rsid w:val="001E21BD"/>
    <w:rsid w:val="001E4955"/>
    <w:rsid w:val="00342225"/>
    <w:rsid w:val="0045072A"/>
    <w:rsid w:val="004A0243"/>
    <w:rsid w:val="004F59D1"/>
    <w:rsid w:val="00525DFF"/>
    <w:rsid w:val="005A369C"/>
    <w:rsid w:val="005B3F84"/>
    <w:rsid w:val="005D2224"/>
    <w:rsid w:val="005D6CBC"/>
    <w:rsid w:val="006622DD"/>
    <w:rsid w:val="006A2A0E"/>
    <w:rsid w:val="006B7234"/>
    <w:rsid w:val="00761082"/>
    <w:rsid w:val="007B6926"/>
    <w:rsid w:val="007E0A7F"/>
    <w:rsid w:val="00886266"/>
    <w:rsid w:val="009207B8"/>
    <w:rsid w:val="0093434D"/>
    <w:rsid w:val="00955508"/>
    <w:rsid w:val="00975B7F"/>
    <w:rsid w:val="009C77BE"/>
    <w:rsid w:val="009F1BCD"/>
    <w:rsid w:val="00AC4E54"/>
    <w:rsid w:val="00AF2FCA"/>
    <w:rsid w:val="00BA3782"/>
    <w:rsid w:val="00BC1EC9"/>
    <w:rsid w:val="00BE4740"/>
    <w:rsid w:val="00BF40A4"/>
    <w:rsid w:val="00C32A14"/>
    <w:rsid w:val="00C664C3"/>
    <w:rsid w:val="00C73DCA"/>
    <w:rsid w:val="00D02388"/>
    <w:rsid w:val="00D153A6"/>
    <w:rsid w:val="00D15C34"/>
    <w:rsid w:val="00D269A2"/>
    <w:rsid w:val="00D421DB"/>
    <w:rsid w:val="00D67D26"/>
    <w:rsid w:val="00D816A1"/>
    <w:rsid w:val="00D851C2"/>
    <w:rsid w:val="00DC75C9"/>
    <w:rsid w:val="00E05931"/>
    <w:rsid w:val="00E26D3A"/>
    <w:rsid w:val="00E45F56"/>
    <w:rsid w:val="00EB4AFE"/>
    <w:rsid w:val="00EB57C2"/>
    <w:rsid w:val="00EF017A"/>
    <w:rsid w:val="00FA3102"/>
    <w:rsid w:val="00FB4547"/>
    <w:rsid w:val="00FD5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1237"/>
  <w15:chartTrackingRefBased/>
  <w15:docId w15:val="{F7708D4B-5082-41BA-9194-C187B53B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75C9"/>
    <w:pPr>
      <w:ind w:left="720"/>
      <w:contextualSpacing/>
    </w:pPr>
  </w:style>
  <w:style w:type="paragraph" w:styleId="NormalWeb">
    <w:name w:val="Normal (Web)"/>
    <w:basedOn w:val="Normal"/>
    <w:uiPriority w:val="99"/>
    <w:semiHidden/>
    <w:unhideWhenUsed/>
    <w:rsid w:val="00EB4A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4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898">
      <w:bodyDiv w:val="1"/>
      <w:marLeft w:val="0"/>
      <w:marRight w:val="0"/>
      <w:marTop w:val="0"/>
      <w:marBottom w:val="0"/>
      <w:divBdr>
        <w:top w:val="none" w:sz="0" w:space="0" w:color="auto"/>
        <w:left w:val="none" w:sz="0" w:space="0" w:color="auto"/>
        <w:bottom w:val="none" w:sz="0" w:space="0" w:color="auto"/>
        <w:right w:val="none" w:sz="0" w:space="0" w:color="auto"/>
      </w:divBdr>
    </w:div>
    <w:div w:id="841358472">
      <w:bodyDiv w:val="1"/>
      <w:marLeft w:val="0"/>
      <w:marRight w:val="0"/>
      <w:marTop w:val="0"/>
      <w:marBottom w:val="0"/>
      <w:divBdr>
        <w:top w:val="none" w:sz="0" w:space="0" w:color="auto"/>
        <w:left w:val="none" w:sz="0" w:space="0" w:color="auto"/>
        <w:bottom w:val="none" w:sz="0" w:space="0" w:color="auto"/>
        <w:right w:val="none" w:sz="0" w:space="0" w:color="auto"/>
      </w:divBdr>
    </w:div>
    <w:div w:id="869102945">
      <w:bodyDiv w:val="1"/>
      <w:marLeft w:val="0"/>
      <w:marRight w:val="0"/>
      <w:marTop w:val="0"/>
      <w:marBottom w:val="0"/>
      <w:divBdr>
        <w:top w:val="none" w:sz="0" w:space="0" w:color="auto"/>
        <w:left w:val="none" w:sz="0" w:space="0" w:color="auto"/>
        <w:bottom w:val="none" w:sz="0" w:space="0" w:color="auto"/>
        <w:right w:val="none" w:sz="0" w:space="0" w:color="auto"/>
      </w:divBdr>
      <w:divsChild>
        <w:div w:id="1747649859">
          <w:marLeft w:val="0"/>
          <w:marRight w:val="0"/>
          <w:marTop w:val="0"/>
          <w:marBottom w:val="0"/>
          <w:divBdr>
            <w:top w:val="none" w:sz="0" w:space="0" w:color="auto"/>
            <w:left w:val="none" w:sz="0" w:space="0" w:color="auto"/>
            <w:bottom w:val="none" w:sz="0" w:space="0" w:color="auto"/>
            <w:right w:val="none" w:sz="0" w:space="0" w:color="auto"/>
          </w:divBdr>
          <w:divsChild>
            <w:div w:id="2062485294">
              <w:marLeft w:val="0"/>
              <w:marRight w:val="0"/>
              <w:marTop w:val="0"/>
              <w:marBottom w:val="0"/>
              <w:divBdr>
                <w:top w:val="none" w:sz="0" w:space="0" w:color="auto"/>
                <w:left w:val="none" w:sz="0" w:space="0" w:color="auto"/>
                <w:bottom w:val="none" w:sz="0" w:space="0" w:color="auto"/>
                <w:right w:val="none" w:sz="0" w:space="0" w:color="auto"/>
              </w:divBdr>
              <w:divsChild>
                <w:div w:id="1797337725">
                  <w:marLeft w:val="0"/>
                  <w:marRight w:val="0"/>
                  <w:marTop w:val="0"/>
                  <w:marBottom w:val="0"/>
                  <w:divBdr>
                    <w:top w:val="none" w:sz="0" w:space="0" w:color="auto"/>
                    <w:left w:val="none" w:sz="0" w:space="0" w:color="auto"/>
                    <w:bottom w:val="none" w:sz="0" w:space="0" w:color="auto"/>
                    <w:right w:val="none" w:sz="0" w:space="0" w:color="auto"/>
                  </w:divBdr>
                  <w:divsChild>
                    <w:div w:id="17269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086">
          <w:marLeft w:val="0"/>
          <w:marRight w:val="0"/>
          <w:marTop w:val="0"/>
          <w:marBottom w:val="0"/>
          <w:divBdr>
            <w:top w:val="none" w:sz="0" w:space="0" w:color="auto"/>
            <w:left w:val="none" w:sz="0" w:space="0" w:color="auto"/>
            <w:bottom w:val="none" w:sz="0" w:space="0" w:color="auto"/>
            <w:right w:val="none" w:sz="0" w:space="0" w:color="auto"/>
          </w:divBdr>
          <w:divsChild>
            <w:div w:id="1378431407">
              <w:marLeft w:val="0"/>
              <w:marRight w:val="0"/>
              <w:marTop w:val="0"/>
              <w:marBottom w:val="0"/>
              <w:divBdr>
                <w:top w:val="none" w:sz="0" w:space="0" w:color="auto"/>
                <w:left w:val="none" w:sz="0" w:space="0" w:color="auto"/>
                <w:bottom w:val="none" w:sz="0" w:space="0" w:color="auto"/>
                <w:right w:val="none" w:sz="0" w:space="0" w:color="auto"/>
              </w:divBdr>
              <w:divsChild>
                <w:div w:id="793406697">
                  <w:marLeft w:val="0"/>
                  <w:marRight w:val="0"/>
                  <w:marTop w:val="0"/>
                  <w:marBottom w:val="0"/>
                  <w:divBdr>
                    <w:top w:val="none" w:sz="0" w:space="0" w:color="auto"/>
                    <w:left w:val="none" w:sz="0" w:space="0" w:color="auto"/>
                    <w:bottom w:val="none" w:sz="0" w:space="0" w:color="auto"/>
                    <w:right w:val="none" w:sz="0" w:space="0" w:color="auto"/>
                  </w:divBdr>
                  <w:divsChild>
                    <w:div w:id="18840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4244">
      <w:bodyDiv w:val="1"/>
      <w:marLeft w:val="0"/>
      <w:marRight w:val="0"/>
      <w:marTop w:val="0"/>
      <w:marBottom w:val="0"/>
      <w:divBdr>
        <w:top w:val="none" w:sz="0" w:space="0" w:color="auto"/>
        <w:left w:val="none" w:sz="0" w:space="0" w:color="auto"/>
        <w:bottom w:val="none" w:sz="0" w:space="0" w:color="auto"/>
        <w:right w:val="none" w:sz="0" w:space="0" w:color="auto"/>
      </w:divBdr>
    </w:div>
    <w:div w:id="1393698756">
      <w:bodyDiv w:val="1"/>
      <w:marLeft w:val="0"/>
      <w:marRight w:val="0"/>
      <w:marTop w:val="0"/>
      <w:marBottom w:val="0"/>
      <w:divBdr>
        <w:top w:val="none" w:sz="0" w:space="0" w:color="auto"/>
        <w:left w:val="none" w:sz="0" w:space="0" w:color="auto"/>
        <w:bottom w:val="none" w:sz="0" w:space="0" w:color="auto"/>
        <w:right w:val="none" w:sz="0" w:space="0" w:color="auto"/>
      </w:divBdr>
    </w:div>
    <w:div w:id="18537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8263</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OSBUK</cp:lastModifiedBy>
  <cp:revision>2</cp:revision>
  <dcterms:created xsi:type="dcterms:W3CDTF">2025-02-04T11:48:00Z</dcterms:created>
  <dcterms:modified xsi:type="dcterms:W3CDTF">2025-02-04T11:48:00Z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datetime=2024-04-26T05:42:57.161Z</vt:lpwstr>
  </property>
</Properties>
</file>