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5548" w14:textId="77777777" w:rsidR="00975B7F" w:rsidRPr="006A4A2B" w:rsidRDefault="00975B7F" w:rsidP="0045072A">
      <w:pPr>
        <w:spacing w:after="0" w:line="240" w:lineRule="auto"/>
        <w:jc w:val="both"/>
        <w:rPr>
          <w:rFonts w:ascii="Times New Roman" w:hAnsi="Times New Roman" w:cs="Times New Roman"/>
          <w:b/>
          <w:sz w:val="24"/>
          <w:szCs w:val="24"/>
        </w:rPr>
      </w:pPr>
      <w:r w:rsidRPr="006A4A2B">
        <w:rPr>
          <w:rFonts w:ascii="Times New Roman" w:hAnsi="Times New Roman" w:cs="Times New Roman"/>
          <w:b/>
          <w:sz w:val="24"/>
          <w:szCs w:val="24"/>
        </w:rPr>
        <w:t>T.C.</w:t>
      </w:r>
    </w:p>
    <w:p w14:paraId="095EAAEA" w14:textId="77777777" w:rsidR="00975B7F" w:rsidRPr="006A4A2B" w:rsidRDefault="00975B7F" w:rsidP="0045072A">
      <w:pPr>
        <w:spacing w:after="0" w:line="240" w:lineRule="auto"/>
        <w:jc w:val="both"/>
        <w:rPr>
          <w:rFonts w:ascii="Times New Roman" w:hAnsi="Times New Roman" w:cs="Times New Roman"/>
          <w:b/>
          <w:sz w:val="24"/>
          <w:szCs w:val="24"/>
        </w:rPr>
      </w:pPr>
      <w:r w:rsidRPr="006A4A2B">
        <w:rPr>
          <w:rFonts w:ascii="Times New Roman" w:hAnsi="Times New Roman" w:cs="Times New Roman"/>
          <w:b/>
          <w:sz w:val="24"/>
          <w:szCs w:val="24"/>
        </w:rPr>
        <w:t>Ticaret Bakanlığı</w:t>
      </w:r>
    </w:p>
    <w:p w14:paraId="0FCF7AF3" w14:textId="77777777" w:rsidR="00975B7F" w:rsidRPr="006A4A2B" w:rsidRDefault="00975B7F" w:rsidP="0045072A">
      <w:pPr>
        <w:spacing w:after="0" w:line="240" w:lineRule="auto"/>
        <w:jc w:val="both"/>
        <w:rPr>
          <w:rFonts w:ascii="Times New Roman" w:hAnsi="Times New Roman" w:cs="Times New Roman"/>
          <w:b/>
          <w:sz w:val="24"/>
          <w:szCs w:val="24"/>
        </w:rPr>
      </w:pPr>
      <w:r w:rsidRPr="006A4A2B">
        <w:rPr>
          <w:rFonts w:ascii="Times New Roman" w:hAnsi="Times New Roman" w:cs="Times New Roman"/>
          <w:b/>
          <w:sz w:val="24"/>
          <w:szCs w:val="24"/>
        </w:rPr>
        <w:t>Uluslararası Anlaşmalar ve AB Genel Müdürlüğü</w:t>
      </w:r>
    </w:p>
    <w:p w14:paraId="25AC68A3" w14:textId="77777777" w:rsidR="00975B7F" w:rsidRPr="006A4A2B" w:rsidRDefault="00975B7F" w:rsidP="0045072A">
      <w:pPr>
        <w:spacing w:after="0" w:line="240" w:lineRule="auto"/>
        <w:jc w:val="both"/>
        <w:rPr>
          <w:rFonts w:ascii="Times New Roman" w:hAnsi="Times New Roman" w:cs="Times New Roman"/>
          <w:b/>
          <w:sz w:val="24"/>
          <w:szCs w:val="24"/>
        </w:rPr>
      </w:pPr>
      <w:r w:rsidRPr="006A4A2B">
        <w:rPr>
          <w:rFonts w:ascii="Times New Roman" w:hAnsi="Times New Roman" w:cs="Times New Roman"/>
          <w:b/>
          <w:sz w:val="24"/>
          <w:szCs w:val="24"/>
        </w:rPr>
        <w:t>AB Tek Pazar ve Yeşil Mutabakat Dairesi</w:t>
      </w:r>
    </w:p>
    <w:p w14:paraId="6236FD12" w14:textId="032AEA4E" w:rsidR="00975B7F" w:rsidRPr="008460A0" w:rsidRDefault="008460A0" w:rsidP="008460A0">
      <w:pPr>
        <w:spacing w:after="0" w:line="240" w:lineRule="auto"/>
        <w:jc w:val="right"/>
        <w:rPr>
          <w:rFonts w:ascii="Times New Roman" w:hAnsi="Times New Roman" w:cs="Times New Roman"/>
          <w:b/>
          <w:bCs/>
          <w:sz w:val="24"/>
          <w:szCs w:val="24"/>
        </w:rPr>
      </w:pPr>
      <w:r w:rsidRPr="008460A0">
        <w:rPr>
          <w:rFonts w:ascii="Times New Roman" w:hAnsi="Times New Roman" w:cs="Times New Roman"/>
          <w:b/>
          <w:bCs/>
          <w:sz w:val="24"/>
          <w:szCs w:val="24"/>
        </w:rPr>
        <w:t>15/0</w:t>
      </w:r>
      <w:r w:rsidR="006A4A2B">
        <w:rPr>
          <w:rFonts w:ascii="Times New Roman" w:hAnsi="Times New Roman" w:cs="Times New Roman"/>
          <w:b/>
          <w:bCs/>
          <w:sz w:val="24"/>
          <w:szCs w:val="24"/>
        </w:rPr>
        <w:t>1</w:t>
      </w:r>
      <w:r w:rsidRPr="008460A0">
        <w:rPr>
          <w:rFonts w:ascii="Times New Roman" w:hAnsi="Times New Roman" w:cs="Times New Roman"/>
          <w:b/>
          <w:bCs/>
          <w:sz w:val="24"/>
          <w:szCs w:val="24"/>
        </w:rPr>
        <w:t>/2025</w:t>
      </w:r>
    </w:p>
    <w:p w14:paraId="59A37E9B" w14:textId="77777777" w:rsidR="008460A0" w:rsidRDefault="008460A0" w:rsidP="008460A0">
      <w:pPr>
        <w:spacing w:after="0" w:line="240" w:lineRule="auto"/>
        <w:jc w:val="right"/>
        <w:rPr>
          <w:rFonts w:ascii="Times New Roman" w:hAnsi="Times New Roman" w:cs="Times New Roman"/>
          <w:sz w:val="24"/>
          <w:szCs w:val="24"/>
        </w:rPr>
      </w:pPr>
    </w:p>
    <w:p w14:paraId="72977CCB" w14:textId="2F21FDD0" w:rsidR="00975B7F" w:rsidRPr="002F5B11" w:rsidRDefault="00525DFF" w:rsidP="00975B7F">
      <w:pPr>
        <w:spacing w:after="0" w:line="240" w:lineRule="auto"/>
        <w:jc w:val="center"/>
        <w:rPr>
          <w:rFonts w:ascii="Times New Roman" w:hAnsi="Times New Roman" w:cs="Times New Roman"/>
          <w:b/>
        </w:rPr>
      </w:pPr>
      <w:r w:rsidRPr="002F5B11">
        <w:rPr>
          <w:rFonts w:ascii="Times New Roman" w:hAnsi="Times New Roman" w:cs="Times New Roman"/>
          <w:b/>
        </w:rPr>
        <w:t>AVRUPA BİRLİĞİ’NİN KÜRESEL DEĞER ZİNCİRİ EKOSİSTEMİNDE TÜRKİYE’NİN DÖNGÜSEL EKONOMİYE GEÇİŞİ RAPORU BİLGİ NOTU</w:t>
      </w:r>
    </w:p>
    <w:p w14:paraId="2F5370FA" w14:textId="77777777" w:rsidR="0020093B" w:rsidRDefault="0020093B" w:rsidP="0020093B">
      <w:pPr>
        <w:spacing w:after="0" w:line="240" w:lineRule="auto"/>
        <w:ind w:firstLine="708"/>
        <w:jc w:val="both"/>
        <w:rPr>
          <w:rFonts w:ascii="Times New Roman" w:hAnsi="Times New Roman" w:cs="Times New Roman"/>
          <w:sz w:val="24"/>
          <w:szCs w:val="24"/>
        </w:rPr>
      </w:pPr>
    </w:p>
    <w:p w14:paraId="3E024649" w14:textId="476CADC6" w:rsidR="005D6CBC" w:rsidRDefault="00975B7F" w:rsidP="0020093B">
      <w:pPr>
        <w:spacing w:after="0" w:line="240" w:lineRule="auto"/>
        <w:jc w:val="both"/>
        <w:rPr>
          <w:rFonts w:ascii="Times New Roman" w:hAnsi="Times New Roman" w:cs="Times New Roman"/>
          <w:sz w:val="24"/>
          <w:szCs w:val="24"/>
        </w:rPr>
      </w:pPr>
      <w:r w:rsidRPr="00975B7F">
        <w:rPr>
          <w:rFonts w:ascii="Times New Roman" w:hAnsi="Times New Roman" w:cs="Times New Roman"/>
          <w:sz w:val="24"/>
          <w:szCs w:val="24"/>
        </w:rPr>
        <w:t xml:space="preserve">Malumları olduğu üzere, </w:t>
      </w:r>
      <w:bookmarkStart w:id="0" w:name="_Hlk187835675"/>
      <w:r w:rsidRPr="00975B7F">
        <w:rPr>
          <w:rFonts w:ascii="Times New Roman" w:hAnsi="Times New Roman" w:cs="Times New Roman"/>
          <w:sz w:val="24"/>
          <w:szCs w:val="24"/>
        </w:rPr>
        <w:t>Dünya Bankası</w:t>
      </w:r>
      <w:r w:rsidR="00B53DC8">
        <w:rPr>
          <w:rFonts w:ascii="Times New Roman" w:hAnsi="Times New Roman" w:cs="Times New Roman"/>
          <w:sz w:val="24"/>
          <w:szCs w:val="24"/>
        </w:rPr>
        <w:t xml:space="preserve"> (DB)</w:t>
      </w:r>
      <w:r w:rsidRPr="00975B7F">
        <w:rPr>
          <w:rFonts w:ascii="Times New Roman" w:hAnsi="Times New Roman" w:cs="Times New Roman"/>
          <w:sz w:val="24"/>
          <w:szCs w:val="24"/>
        </w:rPr>
        <w:t xml:space="preserve"> tarafından yürütülmekte olan “Türkiye Yeşil Büyüme Analitik Danışmanlık </w:t>
      </w:r>
      <w:proofErr w:type="spellStart"/>
      <w:r w:rsidRPr="00975B7F">
        <w:rPr>
          <w:rFonts w:ascii="Times New Roman" w:hAnsi="Times New Roman" w:cs="Times New Roman"/>
          <w:sz w:val="24"/>
          <w:szCs w:val="24"/>
        </w:rPr>
        <w:t>Programı”nın</w:t>
      </w:r>
      <w:proofErr w:type="spellEnd"/>
      <w:r w:rsidRPr="00975B7F">
        <w:rPr>
          <w:rFonts w:ascii="Times New Roman" w:hAnsi="Times New Roman" w:cs="Times New Roman"/>
          <w:sz w:val="24"/>
          <w:szCs w:val="24"/>
        </w:rPr>
        <w:t xml:space="preserve"> Döngüsel Ekonomi başlığında, </w:t>
      </w:r>
      <w:r w:rsidR="002C5AD1" w:rsidRPr="002C5AD1">
        <w:rPr>
          <w:rFonts w:ascii="Times New Roman" w:hAnsi="Times New Roman" w:cs="Times New Roman"/>
          <w:sz w:val="24"/>
          <w:szCs w:val="24"/>
        </w:rPr>
        <w:t xml:space="preserve">Türkiye’nin döngüsel ekonomiye geçişinin makroekonomik ve ticari etkileri ile döngüsel ekonomiyi hızlandıracak öncelikli </w:t>
      </w:r>
      <w:r w:rsidR="002C5AD1">
        <w:rPr>
          <w:rFonts w:ascii="Times New Roman" w:hAnsi="Times New Roman" w:cs="Times New Roman"/>
          <w:sz w:val="24"/>
          <w:szCs w:val="24"/>
        </w:rPr>
        <w:t xml:space="preserve">sanayi </w:t>
      </w:r>
      <w:r w:rsidR="002C5AD1" w:rsidRPr="002C5AD1">
        <w:rPr>
          <w:rFonts w:ascii="Times New Roman" w:hAnsi="Times New Roman" w:cs="Times New Roman"/>
          <w:sz w:val="24"/>
          <w:szCs w:val="24"/>
        </w:rPr>
        <w:t>sektörlerin</w:t>
      </w:r>
      <w:r w:rsidR="002C5AD1">
        <w:rPr>
          <w:rFonts w:ascii="Times New Roman" w:hAnsi="Times New Roman" w:cs="Times New Roman"/>
          <w:sz w:val="24"/>
          <w:szCs w:val="24"/>
        </w:rPr>
        <w:t>in</w:t>
      </w:r>
      <w:r w:rsidR="002C5AD1" w:rsidRPr="002C5AD1">
        <w:rPr>
          <w:rFonts w:ascii="Times New Roman" w:hAnsi="Times New Roman" w:cs="Times New Roman"/>
          <w:sz w:val="24"/>
          <w:szCs w:val="24"/>
        </w:rPr>
        <w:t xml:space="preserve"> değerlendirilmesine ilişkin bir</w:t>
      </w:r>
      <w:r w:rsidR="002C5AD1">
        <w:rPr>
          <w:rFonts w:ascii="Times New Roman" w:hAnsi="Times New Roman" w:cs="Times New Roman"/>
          <w:sz w:val="24"/>
          <w:szCs w:val="24"/>
        </w:rPr>
        <w:t xml:space="preserve"> çalışma yürütülmüştür</w:t>
      </w:r>
      <w:bookmarkEnd w:id="0"/>
      <w:r w:rsidR="002C5AD1">
        <w:rPr>
          <w:rFonts w:ascii="Times New Roman" w:hAnsi="Times New Roman" w:cs="Times New Roman"/>
          <w:sz w:val="24"/>
          <w:szCs w:val="24"/>
        </w:rPr>
        <w:t xml:space="preserve">. Bu çalışmanın ticari etkiler başlığında, </w:t>
      </w:r>
      <w:r w:rsidRPr="00975B7F">
        <w:rPr>
          <w:rFonts w:ascii="Times New Roman" w:hAnsi="Times New Roman" w:cs="Times New Roman"/>
          <w:sz w:val="24"/>
          <w:szCs w:val="24"/>
        </w:rPr>
        <w:t>Avrupa Birliği’nin (AB) döngüsel ekonomi politikalarının tekstil ve konfeksiyon ile otomotiv ve yan sanayi sektörlerinde Türkiye-AB ticaretine etkileri</w:t>
      </w:r>
      <w:r w:rsidR="002C5AD1">
        <w:rPr>
          <w:rFonts w:ascii="Times New Roman" w:hAnsi="Times New Roman" w:cs="Times New Roman"/>
          <w:sz w:val="24"/>
          <w:szCs w:val="24"/>
        </w:rPr>
        <w:t xml:space="preserve"> ele alınmıştır.</w:t>
      </w:r>
    </w:p>
    <w:p w14:paraId="784F3270" w14:textId="77777777" w:rsidR="005D6CBC" w:rsidRPr="006A4A2B" w:rsidRDefault="005D6CBC" w:rsidP="0045072A">
      <w:pPr>
        <w:spacing w:after="0" w:line="240" w:lineRule="auto"/>
        <w:jc w:val="both"/>
        <w:rPr>
          <w:rFonts w:ascii="Times New Roman" w:hAnsi="Times New Roman" w:cs="Times New Roman"/>
          <w:sz w:val="16"/>
          <w:szCs w:val="16"/>
        </w:rPr>
      </w:pPr>
    </w:p>
    <w:p w14:paraId="114EDD50" w14:textId="77777777" w:rsidR="00975B7F" w:rsidRDefault="00975B7F" w:rsidP="0020093B">
      <w:pPr>
        <w:spacing w:after="0" w:line="240" w:lineRule="auto"/>
        <w:jc w:val="both"/>
        <w:rPr>
          <w:rFonts w:ascii="Times New Roman" w:hAnsi="Times New Roman" w:cs="Times New Roman"/>
          <w:sz w:val="24"/>
          <w:szCs w:val="24"/>
        </w:rPr>
      </w:pPr>
      <w:r w:rsidRPr="00975B7F">
        <w:rPr>
          <w:rFonts w:ascii="Times New Roman" w:hAnsi="Times New Roman" w:cs="Times New Roman"/>
          <w:sz w:val="24"/>
          <w:szCs w:val="24"/>
        </w:rPr>
        <w:t>Duke Üniversitesi’nden araştırmacılar ile yürütülen çalışma kapsamında, 5-14 Eylül 2023 tarihlerinde ülkemize bir çalışma ziyareti gerçekleştirmiştir. Ziyaret kapsamında, 5 Eylül 2023 tarihinde Bakanlığımızda gerçekleştirilen toplantıda, tekstil ve otomotiv sektörü özelinde Yeşil Mutabakat ve döngüsel ekonomi politikalarına ilişkin atılan adımlar ve önümüzdeki dönemde gerçekleştirilmesi öngörülen mevzuat düzenlemelerine ilişkin olarak, Bakanlığımız, Çevre, Şehircilik ve İklim Değişikliği Bakanlığı ile Sanayi ve Teknoloji Bakanlığı tarafından Dünya Bankası ekibine bilgi verilmiştir. Ziyaretin devamında, 6-13 Eylül 2023 tarihlerinde Bursa ve İstanbul’a saha ziyareti gerçekleştiren ekip, Bakanlığımız koordinasyonunda İhracatçı Birlikleri (UİB-İTKİB) desteği ile otomotiv ve yan sanayi ile tekstil ve konfeksiyon sektöründe önde gelen firmalar ile görüşmeler gerçekleştirmiştir.</w:t>
      </w:r>
    </w:p>
    <w:p w14:paraId="198D0BD3" w14:textId="77777777" w:rsidR="00975B7F" w:rsidRPr="006A4A2B" w:rsidRDefault="00975B7F" w:rsidP="0045072A">
      <w:pPr>
        <w:spacing w:after="0" w:line="240" w:lineRule="auto"/>
        <w:jc w:val="both"/>
        <w:rPr>
          <w:rFonts w:ascii="Times New Roman" w:hAnsi="Times New Roman" w:cs="Times New Roman"/>
          <w:sz w:val="16"/>
          <w:szCs w:val="16"/>
        </w:rPr>
      </w:pPr>
    </w:p>
    <w:p w14:paraId="530B5540" w14:textId="64ECE5C4" w:rsidR="00DC75C9" w:rsidRDefault="00B53DC8" w:rsidP="0020093B">
      <w:pPr>
        <w:spacing w:after="0" w:line="240" w:lineRule="auto"/>
        <w:jc w:val="both"/>
        <w:rPr>
          <w:rFonts w:ascii="Times New Roman" w:hAnsi="Times New Roman" w:cs="Times New Roman"/>
          <w:sz w:val="24"/>
          <w:szCs w:val="24"/>
        </w:rPr>
      </w:pPr>
      <w:r w:rsidRPr="00B53DC8">
        <w:rPr>
          <w:rFonts w:ascii="Times New Roman" w:hAnsi="Times New Roman" w:cs="Times New Roman"/>
          <w:b/>
          <w:bCs/>
          <w:sz w:val="24"/>
          <w:szCs w:val="24"/>
        </w:rPr>
        <w:t>AB'nin Küresel Değer Zinciri Ekosisteminde Türkiye'nin Döngüsel Ekonomi</w:t>
      </w:r>
      <w:r w:rsidR="0020093B">
        <w:rPr>
          <w:rFonts w:ascii="Times New Roman" w:hAnsi="Times New Roman" w:cs="Times New Roman"/>
          <w:b/>
          <w:bCs/>
          <w:sz w:val="24"/>
          <w:szCs w:val="24"/>
        </w:rPr>
        <w:t>ye Geçişi</w:t>
      </w:r>
      <w:r>
        <w:rPr>
          <w:rFonts w:ascii="Times New Roman" w:hAnsi="Times New Roman" w:cs="Times New Roman"/>
          <w:b/>
          <w:bCs/>
          <w:sz w:val="24"/>
          <w:szCs w:val="24"/>
        </w:rPr>
        <w:t xml:space="preserve"> </w:t>
      </w:r>
      <w:r>
        <w:rPr>
          <w:rFonts w:ascii="Times New Roman" w:hAnsi="Times New Roman" w:cs="Times New Roman"/>
          <w:sz w:val="24"/>
          <w:szCs w:val="24"/>
        </w:rPr>
        <w:t>R</w:t>
      </w:r>
      <w:r w:rsidR="007E0A7F">
        <w:rPr>
          <w:rFonts w:ascii="Times New Roman" w:hAnsi="Times New Roman" w:cs="Times New Roman"/>
          <w:sz w:val="24"/>
          <w:szCs w:val="24"/>
        </w:rPr>
        <w:t>apor</w:t>
      </w:r>
      <w:r w:rsidR="0020093B">
        <w:rPr>
          <w:rFonts w:ascii="Times New Roman" w:hAnsi="Times New Roman" w:cs="Times New Roman"/>
          <w:sz w:val="24"/>
          <w:szCs w:val="24"/>
        </w:rPr>
        <w:t>un</w:t>
      </w:r>
      <w:r>
        <w:rPr>
          <w:rFonts w:ascii="Times New Roman" w:hAnsi="Times New Roman" w:cs="Times New Roman"/>
          <w:sz w:val="24"/>
          <w:szCs w:val="24"/>
        </w:rPr>
        <w:t>da</w:t>
      </w:r>
      <w:r w:rsidR="00DC75C9" w:rsidRPr="00FD58E4">
        <w:rPr>
          <w:rFonts w:ascii="Times New Roman" w:hAnsi="Times New Roman" w:cs="Times New Roman"/>
          <w:sz w:val="24"/>
          <w:szCs w:val="24"/>
        </w:rPr>
        <w:t xml:space="preserve"> özetle aşağıdaki hususlar ön plana çıkmaktadır</w:t>
      </w:r>
      <w:r>
        <w:rPr>
          <w:rFonts w:ascii="Times New Roman" w:hAnsi="Times New Roman" w:cs="Times New Roman"/>
          <w:sz w:val="24"/>
          <w:szCs w:val="24"/>
        </w:rPr>
        <w:t>:</w:t>
      </w:r>
    </w:p>
    <w:p w14:paraId="74D2498B" w14:textId="77777777" w:rsidR="0045072A" w:rsidRPr="006A4A2B" w:rsidRDefault="0045072A" w:rsidP="0045072A">
      <w:pPr>
        <w:spacing w:after="0" w:line="240" w:lineRule="auto"/>
        <w:jc w:val="both"/>
        <w:rPr>
          <w:rFonts w:ascii="Times New Roman" w:hAnsi="Times New Roman" w:cs="Times New Roman"/>
          <w:sz w:val="16"/>
          <w:szCs w:val="16"/>
        </w:rPr>
      </w:pPr>
    </w:p>
    <w:p w14:paraId="425C5CC5" w14:textId="78839E14" w:rsidR="0045072A" w:rsidRPr="002F5B11" w:rsidRDefault="00DC75C9" w:rsidP="002F5B11">
      <w:pPr>
        <w:pStyle w:val="ListeParagraf"/>
        <w:numPr>
          <w:ilvl w:val="0"/>
          <w:numId w:val="1"/>
        </w:numPr>
        <w:spacing w:after="0" w:line="240" w:lineRule="auto"/>
        <w:jc w:val="both"/>
        <w:rPr>
          <w:rFonts w:ascii="Times New Roman" w:hAnsi="Times New Roman" w:cs="Times New Roman"/>
          <w:sz w:val="24"/>
          <w:szCs w:val="24"/>
        </w:rPr>
      </w:pPr>
      <w:r w:rsidRPr="002F5B11">
        <w:rPr>
          <w:rFonts w:ascii="Times New Roman" w:hAnsi="Times New Roman" w:cs="Times New Roman"/>
          <w:sz w:val="24"/>
          <w:szCs w:val="24"/>
        </w:rPr>
        <w:t>AB tarafından öncülük edilen döngüsel ekonomiye geçiş süreci Türkiye’nin küresel tedarik zincirindeki konumunu güçlendirecek bir fırsat olarak değerlendirilme</w:t>
      </w:r>
      <w:r w:rsidR="00B53DC8" w:rsidRPr="002F5B11">
        <w:rPr>
          <w:rFonts w:ascii="Times New Roman" w:hAnsi="Times New Roman" w:cs="Times New Roman"/>
          <w:sz w:val="24"/>
          <w:szCs w:val="24"/>
        </w:rPr>
        <w:t>ktedir.</w:t>
      </w:r>
    </w:p>
    <w:p w14:paraId="6C5FD465" w14:textId="77777777" w:rsidR="001E4955" w:rsidRPr="006A4A2B" w:rsidRDefault="001E4955" w:rsidP="001E4955">
      <w:pPr>
        <w:pStyle w:val="ListeParagraf"/>
        <w:spacing w:after="0" w:line="240" w:lineRule="auto"/>
        <w:jc w:val="both"/>
        <w:rPr>
          <w:rFonts w:ascii="Times New Roman" w:hAnsi="Times New Roman" w:cs="Times New Roman"/>
          <w:sz w:val="16"/>
          <w:szCs w:val="16"/>
        </w:rPr>
      </w:pPr>
    </w:p>
    <w:p w14:paraId="336416EF" w14:textId="54658253" w:rsidR="0045072A" w:rsidRDefault="00BE4740" w:rsidP="0045072A">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Döngüsel ekonomiye geçişte</w:t>
      </w:r>
      <w:r w:rsidR="00342225">
        <w:rPr>
          <w:rFonts w:ascii="Times New Roman" w:hAnsi="Times New Roman" w:cs="Times New Roman"/>
          <w:sz w:val="24"/>
          <w:szCs w:val="24"/>
        </w:rPr>
        <w:t xml:space="preserve"> </w:t>
      </w:r>
      <w:r w:rsidR="001E4955">
        <w:rPr>
          <w:rFonts w:ascii="Times New Roman" w:hAnsi="Times New Roman" w:cs="Times New Roman"/>
          <w:sz w:val="24"/>
          <w:szCs w:val="24"/>
        </w:rPr>
        <w:t>sektörel ihtiyaçların göz önünde bulundurulması ve buna göre farklılaştırılmış modellerin uygulanmasının önemi vurgulanm</w:t>
      </w:r>
      <w:r w:rsidR="00B53DC8">
        <w:rPr>
          <w:rFonts w:ascii="Times New Roman" w:hAnsi="Times New Roman" w:cs="Times New Roman"/>
          <w:sz w:val="24"/>
          <w:szCs w:val="24"/>
        </w:rPr>
        <w:t>aktadır</w:t>
      </w:r>
      <w:r w:rsidR="001E4955">
        <w:rPr>
          <w:rFonts w:ascii="Times New Roman" w:hAnsi="Times New Roman" w:cs="Times New Roman"/>
          <w:sz w:val="24"/>
          <w:szCs w:val="24"/>
        </w:rPr>
        <w:t xml:space="preserve">. Bu çerçevede, </w:t>
      </w:r>
      <w:r>
        <w:rPr>
          <w:rFonts w:ascii="Times New Roman" w:hAnsi="Times New Roman" w:cs="Times New Roman"/>
          <w:sz w:val="24"/>
          <w:szCs w:val="24"/>
        </w:rPr>
        <w:t xml:space="preserve">kaynakların daha etkin kullanımını, yeniden kullanım ve geri dönüşümü esas alan </w:t>
      </w:r>
      <w:r w:rsidRPr="00BA3782">
        <w:rPr>
          <w:rFonts w:ascii="Times New Roman" w:hAnsi="Times New Roman" w:cs="Times New Roman"/>
          <w:sz w:val="24"/>
          <w:szCs w:val="24"/>
          <w:u w:val="single"/>
        </w:rPr>
        <w:t>hafif geçiş senaryosu</w:t>
      </w:r>
      <w:r w:rsidR="00B53DC8">
        <w:rPr>
          <w:rFonts w:ascii="Times New Roman" w:hAnsi="Times New Roman" w:cs="Times New Roman"/>
          <w:sz w:val="24"/>
          <w:szCs w:val="24"/>
          <w:u w:val="single"/>
        </w:rPr>
        <w:t>;</w:t>
      </w:r>
      <w:r>
        <w:rPr>
          <w:rFonts w:ascii="Times New Roman" w:hAnsi="Times New Roman" w:cs="Times New Roman"/>
          <w:sz w:val="24"/>
          <w:szCs w:val="24"/>
        </w:rPr>
        <w:t xml:space="preserve"> </w:t>
      </w:r>
      <w:proofErr w:type="spellStart"/>
      <w:r w:rsidR="00BA3782">
        <w:rPr>
          <w:rFonts w:ascii="Times New Roman" w:hAnsi="Times New Roman" w:cs="Times New Roman"/>
          <w:sz w:val="24"/>
          <w:szCs w:val="24"/>
        </w:rPr>
        <w:t>innovatif</w:t>
      </w:r>
      <w:proofErr w:type="spellEnd"/>
      <w:r w:rsidR="00BA3782">
        <w:rPr>
          <w:rFonts w:ascii="Times New Roman" w:hAnsi="Times New Roman" w:cs="Times New Roman"/>
          <w:sz w:val="24"/>
          <w:szCs w:val="24"/>
        </w:rPr>
        <w:t xml:space="preserve"> ekosistemin geliştirilmesi, </w:t>
      </w:r>
      <w:proofErr w:type="spellStart"/>
      <w:r w:rsidR="00BA3782">
        <w:rPr>
          <w:rFonts w:ascii="Times New Roman" w:hAnsi="Times New Roman" w:cs="Times New Roman"/>
          <w:sz w:val="24"/>
          <w:szCs w:val="24"/>
        </w:rPr>
        <w:t>dijitalizasyon</w:t>
      </w:r>
      <w:proofErr w:type="spellEnd"/>
      <w:r w:rsidR="00BA3782">
        <w:rPr>
          <w:rFonts w:ascii="Times New Roman" w:hAnsi="Times New Roman" w:cs="Times New Roman"/>
          <w:sz w:val="24"/>
          <w:szCs w:val="24"/>
        </w:rPr>
        <w:t xml:space="preserve">, </w:t>
      </w:r>
      <w:r w:rsidR="007E0A7F">
        <w:rPr>
          <w:rFonts w:ascii="Times New Roman" w:hAnsi="Times New Roman" w:cs="Times New Roman"/>
          <w:sz w:val="24"/>
          <w:szCs w:val="24"/>
        </w:rPr>
        <w:t xml:space="preserve">kalifiye </w:t>
      </w:r>
      <w:r w:rsidR="00BA3782">
        <w:rPr>
          <w:rFonts w:ascii="Times New Roman" w:hAnsi="Times New Roman" w:cs="Times New Roman"/>
          <w:sz w:val="24"/>
          <w:szCs w:val="24"/>
        </w:rPr>
        <w:t xml:space="preserve">yeşil istihdamın geliştirilmesi, </w:t>
      </w:r>
      <w:r w:rsidRPr="00BA3782">
        <w:rPr>
          <w:rFonts w:ascii="Times New Roman" w:hAnsi="Times New Roman" w:cs="Times New Roman"/>
          <w:sz w:val="24"/>
          <w:szCs w:val="24"/>
        </w:rPr>
        <w:t xml:space="preserve">ürünlerin, iş modellerinin ve finansmanın kapsamlı bir şekilde yeniden tasarımını içeren </w:t>
      </w:r>
      <w:r w:rsidRPr="00BA3782">
        <w:rPr>
          <w:rFonts w:ascii="Times New Roman" w:hAnsi="Times New Roman" w:cs="Times New Roman"/>
          <w:sz w:val="24"/>
          <w:szCs w:val="24"/>
          <w:u w:val="single"/>
        </w:rPr>
        <w:t>iddialı geçiş senaryosu</w:t>
      </w:r>
      <w:r w:rsidRPr="00BA3782">
        <w:rPr>
          <w:rFonts w:ascii="Times New Roman" w:hAnsi="Times New Roman" w:cs="Times New Roman"/>
          <w:sz w:val="24"/>
          <w:szCs w:val="24"/>
        </w:rPr>
        <w:t xml:space="preserve"> iki alternatif olarak değerlendirilm</w:t>
      </w:r>
      <w:r w:rsidR="00B53DC8">
        <w:rPr>
          <w:rFonts w:ascii="Times New Roman" w:hAnsi="Times New Roman" w:cs="Times New Roman"/>
          <w:sz w:val="24"/>
          <w:szCs w:val="24"/>
        </w:rPr>
        <w:t>ektedir.</w:t>
      </w:r>
    </w:p>
    <w:p w14:paraId="21D0AC90" w14:textId="77777777" w:rsidR="0045072A" w:rsidRPr="006A4A2B" w:rsidRDefault="0045072A" w:rsidP="0045072A">
      <w:pPr>
        <w:spacing w:after="0" w:line="240" w:lineRule="auto"/>
        <w:jc w:val="both"/>
        <w:rPr>
          <w:rFonts w:ascii="Times New Roman" w:hAnsi="Times New Roman" w:cs="Times New Roman"/>
          <w:sz w:val="16"/>
          <w:szCs w:val="16"/>
        </w:rPr>
      </w:pPr>
    </w:p>
    <w:p w14:paraId="5D78CCB4" w14:textId="42DC4FB9" w:rsidR="001E4955" w:rsidRPr="00B53DC8" w:rsidRDefault="00BA3782" w:rsidP="00B53DC8">
      <w:pPr>
        <w:spacing w:after="0" w:line="240" w:lineRule="auto"/>
        <w:jc w:val="both"/>
        <w:rPr>
          <w:rFonts w:ascii="Times New Roman" w:hAnsi="Times New Roman" w:cs="Times New Roman"/>
          <w:sz w:val="24"/>
          <w:szCs w:val="24"/>
        </w:rPr>
      </w:pPr>
      <w:r w:rsidRPr="00B53DC8">
        <w:rPr>
          <w:rFonts w:ascii="Times New Roman" w:hAnsi="Times New Roman" w:cs="Times New Roman"/>
          <w:sz w:val="24"/>
          <w:szCs w:val="24"/>
        </w:rPr>
        <w:t>Hafif geçiş senaryosunda;</w:t>
      </w:r>
    </w:p>
    <w:p w14:paraId="7E51FEA9" w14:textId="77777777" w:rsidR="001E4955" w:rsidRPr="006A4A2B" w:rsidRDefault="001E4955" w:rsidP="001E4955">
      <w:pPr>
        <w:pStyle w:val="ListeParagraf"/>
        <w:rPr>
          <w:rFonts w:ascii="Times New Roman" w:hAnsi="Times New Roman" w:cs="Times New Roman"/>
          <w:sz w:val="16"/>
          <w:szCs w:val="16"/>
        </w:rPr>
      </w:pPr>
    </w:p>
    <w:p w14:paraId="2AA3A177" w14:textId="77777777" w:rsidR="001E4955" w:rsidRDefault="001E4955" w:rsidP="001E4955">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E45F56">
        <w:rPr>
          <w:rFonts w:ascii="Times New Roman" w:hAnsi="Times New Roman" w:cs="Times New Roman"/>
          <w:sz w:val="24"/>
          <w:szCs w:val="24"/>
        </w:rPr>
        <w:t xml:space="preserve">irmaların geri dönüşüm hammaddesine </w:t>
      </w:r>
      <w:r w:rsidR="00C32A14">
        <w:rPr>
          <w:rFonts w:ascii="Times New Roman" w:hAnsi="Times New Roman" w:cs="Times New Roman"/>
          <w:sz w:val="24"/>
          <w:szCs w:val="24"/>
        </w:rPr>
        <w:t xml:space="preserve">ve teknolojilerine </w:t>
      </w:r>
      <w:r w:rsidR="00E45F56">
        <w:rPr>
          <w:rFonts w:ascii="Times New Roman" w:hAnsi="Times New Roman" w:cs="Times New Roman"/>
          <w:sz w:val="24"/>
          <w:szCs w:val="24"/>
        </w:rPr>
        <w:t>erişimi, üretimin izlenmesi için dijital altyapı</w:t>
      </w:r>
      <w:r w:rsidR="00761082">
        <w:rPr>
          <w:rFonts w:ascii="Times New Roman" w:hAnsi="Times New Roman" w:cs="Times New Roman"/>
          <w:sz w:val="24"/>
          <w:szCs w:val="24"/>
        </w:rPr>
        <w:t>ların</w:t>
      </w:r>
      <w:r w:rsidR="00E45F56">
        <w:rPr>
          <w:rFonts w:ascii="Times New Roman" w:hAnsi="Times New Roman" w:cs="Times New Roman"/>
          <w:sz w:val="24"/>
          <w:szCs w:val="24"/>
        </w:rPr>
        <w:t xml:space="preserve"> tesis edilmesi,</w:t>
      </w:r>
    </w:p>
    <w:p w14:paraId="627626AC" w14:textId="54C36C08" w:rsidR="001E4955" w:rsidRDefault="001E4955" w:rsidP="001E4955">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Ö</w:t>
      </w:r>
      <w:r w:rsidR="00E45F56">
        <w:rPr>
          <w:rFonts w:ascii="Times New Roman" w:hAnsi="Times New Roman" w:cs="Times New Roman"/>
          <w:sz w:val="24"/>
          <w:szCs w:val="24"/>
        </w:rPr>
        <w:t>zellikle tedarik zincirindeki küçük firmaların dönüşümü için gerekli olan hedefe odaklı finansman ihtiyaçlarının formüle edilmesi (</w:t>
      </w:r>
      <w:proofErr w:type="spellStart"/>
      <w:r w:rsidR="00E45F56">
        <w:rPr>
          <w:rFonts w:ascii="Times New Roman" w:hAnsi="Times New Roman" w:cs="Times New Roman"/>
          <w:sz w:val="24"/>
          <w:szCs w:val="24"/>
        </w:rPr>
        <w:t>örn</w:t>
      </w:r>
      <w:proofErr w:type="spellEnd"/>
      <w:r w:rsidR="00E45F56">
        <w:rPr>
          <w:rFonts w:ascii="Times New Roman" w:hAnsi="Times New Roman" w:cs="Times New Roman"/>
          <w:sz w:val="24"/>
          <w:szCs w:val="24"/>
        </w:rPr>
        <w:t xml:space="preserve">. </w:t>
      </w:r>
      <w:r w:rsidR="008460A0">
        <w:rPr>
          <w:rFonts w:ascii="Times New Roman" w:hAnsi="Times New Roman" w:cs="Times New Roman"/>
          <w:sz w:val="24"/>
          <w:szCs w:val="24"/>
        </w:rPr>
        <w:t>O</w:t>
      </w:r>
      <w:r w:rsidR="00E45F56">
        <w:rPr>
          <w:rFonts w:ascii="Times New Roman" w:hAnsi="Times New Roman" w:cs="Times New Roman"/>
          <w:sz w:val="24"/>
          <w:szCs w:val="24"/>
        </w:rPr>
        <w:t xml:space="preserve">rtak atık su yönetimi veya çevresel izleme tesislerinin desteklenmesi), </w:t>
      </w:r>
    </w:p>
    <w:p w14:paraId="69B68985" w14:textId="77777777" w:rsidR="00BA3782" w:rsidRDefault="00E45F56" w:rsidP="001E4955">
      <w:pPr>
        <w:pStyle w:val="ListeParagraf"/>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 mevzuatlarına vakitli uyum sağlanabilmesi amacıyla AB ile diyaloğun düzenli hale getirilerek artırılması ve döngüsel ekonomiye geçiş konusunda Ticaret Bakanlığı, Çevre, Şehircilik ve İklim Değişikliği Bakanlığı ile Sanayi ve Teknoloji </w:t>
      </w:r>
      <w:r>
        <w:rPr>
          <w:rFonts w:ascii="Times New Roman" w:hAnsi="Times New Roman" w:cs="Times New Roman"/>
          <w:sz w:val="24"/>
          <w:szCs w:val="24"/>
        </w:rPr>
        <w:lastRenderedPageBreak/>
        <w:t>Bakanlığı arasındaki koordinasyonun güçlendirilmesi temel adımlar olarak belirlenmiştir.</w:t>
      </w:r>
    </w:p>
    <w:p w14:paraId="1AC6A8E2" w14:textId="77777777" w:rsidR="0045072A" w:rsidRPr="006A4A2B" w:rsidRDefault="0045072A" w:rsidP="0045072A">
      <w:pPr>
        <w:spacing w:after="0" w:line="240" w:lineRule="auto"/>
        <w:jc w:val="both"/>
        <w:rPr>
          <w:rFonts w:ascii="Times New Roman" w:hAnsi="Times New Roman" w:cs="Times New Roman"/>
          <w:sz w:val="16"/>
          <w:szCs w:val="16"/>
        </w:rPr>
      </w:pPr>
    </w:p>
    <w:p w14:paraId="5249995A" w14:textId="16C0F427" w:rsidR="001E4955" w:rsidRDefault="00C32A14" w:rsidP="00B53DC8">
      <w:pPr>
        <w:spacing w:after="0" w:line="240" w:lineRule="auto"/>
        <w:jc w:val="both"/>
        <w:rPr>
          <w:rFonts w:ascii="Times New Roman" w:hAnsi="Times New Roman" w:cs="Times New Roman"/>
          <w:sz w:val="24"/>
          <w:szCs w:val="24"/>
        </w:rPr>
      </w:pPr>
      <w:r w:rsidRPr="00B53DC8">
        <w:rPr>
          <w:rFonts w:ascii="Times New Roman" w:hAnsi="Times New Roman" w:cs="Times New Roman"/>
          <w:sz w:val="24"/>
          <w:szCs w:val="24"/>
        </w:rPr>
        <w:t xml:space="preserve">İddialı geçiş senaryosunda ise; </w:t>
      </w:r>
    </w:p>
    <w:p w14:paraId="036335A4" w14:textId="77777777" w:rsidR="00B53DC8" w:rsidRPr="006A4A2B" w:rsidRDefault="00B53DC8" w:rsidP="00B53DC8">
      <w:pPr>
        <w:spacing w:after="0" w:line="240" w:lineRule="auto"/>
        <w:jc w:val="both"/>
        <w:rPr>
          <w:rFonts w:ascii="Times New Roman" w:hAnsi="Times New Roman" w:cs="Times New Roman"/>
          <w:sz w:val="16"/>
          <w:szCs w:val="16"/>
        </w:rPr>
      </w:pPr>
    </w:p>
    <w:p w14:paraId="6C8CF4D3" w14:textId="77777777" w:rsidR="00D153A6" w:rsidRDefault="00D153A6" w:rsidP="001E4955">
      <w:pPr>
        <w:pStyle w:val="ListeParagraf"/>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Kalifiye yeşil yeteneklerin geliştirilmesi ve firmaların döngüsel ekonomiye yönelik farkındalıklarının artırılması,</w:t>
      </w:r>
    </w:p>
    <w:p w14:paraId="76992867" w14:textId="77777777" w:rsidR="001E4955" w:rsidRDefault="00C32A14" w:rsidP="001E4955">
      <w:pPr>
        <w:pStyle w:val="ListeParagraf"/>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Araştırma ve Geliştirme faaliyetlerinin artırılması, </w:t>
      </w:r>
      <w:r w:rsidR="00D153A6">
        <w:rPr>
          <w:rFonts w:ascii="Times New Roman" w:hAnsi="Times New Roman" w:cs="Times New Roman"/>
          <w:sz w:val="24"/>
          <w:szCs w:val="24"/>
        </w:rPr>
        <w:t>yenilikçi</w:t>
      </w:r>
      <w:r>
        <w:rPr>
          <w:rFonts w:ascii="Times New Roman" w:hAnsi="Times New Roman" w:cs="Times New Roman"/>
          <w:sz w:val="24"/>
          <w:szCs w:val="24"/>
        </w:rPr>
        <w:t xml:space="preserve"> </w:t>
      </w:r>
      <w:r w:rsidR="00D153A6">
        <w:rPr>
          <w:rFonts w:ascii="Times New Roman" w:hAnsi="Times New Roman" w:cs="Times New Roman"/>
          <w:sz w:val="24"/>
          <w:szCs w:val="24"/>
        </w:rPr>
        <w:t xml:space="preserve">sürdürülebilir </w:t>
      </w:r>
      <w:r>
        <w:rPr>
          <w:rFonts w:ascii="Times New Roman" w:hAnsi="Times New Roman" w:cs="Times New Roman"/>
          <w:sz w:val="24"/>
          <w:szCs w:val="24"/>
        </w:rPr>
        <w:t xml:space="preserve">iş modellerinin </w:t>
      </w:r>
      <w:r w:rsidR="00D153A6">
        <w:rPr>
          <w:rFonts w:ascii="Times New Roman" w:hAnsi="Times New Roman" w:cs="Times New Roman"/>
          <w:sz w:val="24"/>
          <w:szCs w:val="24"/>
        </w:rPr>
        <w:t>geliştirilebileceği bir ekosistem oluşturulması</w:t>
      </w:r>
      <w:r w:rsidR="00525DFF">
        <w:rPr>
          <w:rFonts w:ascii="Times New Roman" w:hAnsi="Times New Roman" w:cs="Times New Roman"/>
          <w:sz w:val="24"/>
          <w:szCs w:val="24"/>
        </w:rPr>
        <w:t>, teşvik ve finansman imkanları oluşturulması,</w:t>
      </w:r>
    </w:p>
    <w:p w14:paraId="6CAFEB08" w14:textId="77777777" w:rsidR="00C32A14" w:rsidRDefault="001E4955" w:rsidP="001E4955">
      <w:pPr>
        <w:pStyle w:val="ListeParagraf"/>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sidR="00C32A14">
        <w:rPr>
          <w:rFonts w:ascii="Times New Roman" w:hAnsi="Times New Roman" w:cs="Times New Roman"/>
          <w:sz w:val="24"/>
          <w:szCs w:val="24"/>
        </w:rPr>
        <w:t xml:space="preserve">atırım cazibesinin artırılması amacıyla döngüsel ekonomiye geçişe yönelik uzun vadeli politik kararlılık ve politika tutarlılığı ile güçlü sinyaller verilmesi </w:t>
      </w:r>
      <w:r w:rsidR="00C32A14" w:rsidRPr="001E4955">
        <w:rPr>
          <w:rFonts w:ascii="Times New Roman" w:hAnsi="Times New Roman" w:cs="Times New Roman"/>
          <w:sz w:val="24"/>
          <w:szCs w:val="24"/>
        </w:rPr>
        <w:t>ön plana çıkmaktadır.</w:t>
      </w:r>
    </w:p>
    <w:p w14:paraId="33D8763C" w14:textId="77777777" w:rsidR="001E4955" w:rsidRPr="006A4A2B" w:rsidRDefault="001E4955" w:rsidP="001E4955">
      <w:pPr>
        <w:pStyle w:val="ListeParagraf"/>
        <w:spacing w:after="0" w:line="240" w:lineRule="auto"/>
        <w:ind w:left="1440"/>
        <w:jc w:val="both"/>
        <w:rPr>
          <w:rFonts w:ascii="Times New Roman" w:hAnsi="Times New Roman" w:cs="Times New Roman"/>
          <w:sz w:val="16"/>
          <w:szCs w:val="16"/>
        </w:rPr>
      </w:pPr>
    </w:p>
    <w:p w14:paraId="123CBE08" w14:textId="51BE5D61" w:rsidR="001E4955" w:rsidRPr="001E4955" w:rsidRDefault="001E4955" w:rsidP="001E4955">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Türkiye’nin Orta ve Doğu Asya’daki rakiplerine göre Ar-Ge yatırımlarında geride olduğu</w:t>
      </w:r>
      <w:r w:rsidR="00BD45A1">
        <w:rPr>
          <w:rFonts w:ascii="Times New Roman" w:hAnsi="Times New Roman" w:cs="Times New Roman"/>
          <w:sz w:val="24"/>
          <w:szCs w:val="24"/>
        </w:rPr>
        <w:t>na</w:t>
      </w:r>
      <w:r>
        <w:rPr>
          <w:rFonts w:ascii="Times New Roman" w:hAnsi="Times New Roman" w:cs="Times New Roman"/>
          <w:sz w:val="24"/>
          <w:szCs w:val="24"/>
        </w:rPr>
        <w:t xml:space="preserve">, </w:t>
      </w:r>
      <w:r w:rsidR="00B53DC8">
        <w:rPr>
          <w:rFonts w:ascii="Times New Roman" w:hAnsi="Times New Roman" w:cs="Times New Roman"/>
          <w:sz w:val="24"/>
          <w:szCs w:val="24"/>
        </w:rPr>
        <w:t xml:space="preserve">AB tedarik zincirinde yer alan bazı Türk firmalarının polyester geri dönüşümü ve sentetik liflerin susuz boyanması gibi yeni teknolojilere yatırım yaptığından hareketle, </w:t>
      </w:r>
      <w:r>
        <w:rPr>
          <w:rFonts w:ascii="Times New Roman" w:hAnsi="Times New Roman" w:cs="Times New Roman"/>
          <w:sz w:val="24"/>
          <w:szCs w:val="24"/>
        </w:rPr>
        <w:t>döngüsel ekonomiye geçişin bu alandaki boşluğun kapanmasını sağlayacağına işaret edilm</w:t>
      </w:r>
      <w:r w:rsidR="00B53DC8">
        <w:rPr>
          <w:rFonts w:ascii="Times New Roman" w:hAnsi="Times New Roman" w:cs="Times New Roman"/>
          <w:sz w:val="24"/>
          <w:szCs w:val="24"/>
        </w:rPr>
        <w:t>ektedir. D</w:t>
      </w:r>
      <w:r w:rsidR="00D153A6">
        <w:rPr>
          <w:rFonts w:ascii="Times New Roman" w:hAnsi="Times New Roman" w:cs="Times New Roman"/>
          <w:sz w:val="24"/>
          <w:szCs w:val="24"/>
        </w:rPr>
        <w:t>öngüsel ekonomiye geçiş yönünde ulusal politikalar belirlenmesinin bu süreci hızlandıracağı vurgulan</w:t>
      </w:r>
      <w:r w:rsidR="00B53DC8">
        <w:rPr>
          <w:rFonts w:ascii="Times New Roman" w:hAnsi="Times New Roman" w:cs="Times New Roman"/>
          <w:sz w:val="24"/>
          <w:szCs w:val="24"/>
        </w:rPr>
        <w:t xml:space="preserve">maktadır. </w:t>
      </w:r>
    </w:p>
    <w:p w14:paraId="3F52F167" w14:textId="77777777" w:rsidR="0045072A" w:rsidRPr="006A4A2B" w:rsidRDefault="0045072A" w:rsidP="0045072A">
      <w:pPr>
        <w:spacing w:after="0" w:line="240" w:lineRule="auto"/>
        <w:jc w:val="both"/>
        <w:rPr>
          <w:rFonts w:ascii="Times New Roman" w:hAnsi="Times New Roman" w:cs="Times New Roman"/>
          <w:sz w:val="16"/>
          <w:szCs w:val="16"/>
        </w:rPr>
      </w:pPr>
    </w:p>
    <w:p w14:paraId="6C03D49B" w14:textId="5A32291A" w:rsidR="0045072A" w:rsidRDefault="00D816A1" w:rsidP="0045072A">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çerçevede, </w:t>
      </w:r>
      <w:r w:rsidR="0045072A">
        <w:rPr>
          <w:rFonts w:ascii="Times New Roman" w:hAnsi="Times New Roman" w:cs="Times New Roman"/>
          <w:sz w:val="24"/>
          <w:szCs w:val="24"/>
        </w:rPr>
        <w:t xml:space="preserve">kamu ve özel sektör işbirliği ve koordinasyonunun artırılması, yeşil dönüşüm ve </w:t>
      </w:r>
      <w:r w:rsidR="002F5B11">
        <w:rPr>
          <w:rFonts w:ascii="Times New Roman" w:hAnsi="Times New Roman" w:cs="Times New Roman"/>
          <w:sz w:val="24"/>
          <w:szCs w:val="24"/>
        </w:rPr>
        <w:t>ilgili</w:t>
      </w:r>
      <w:r w:rsidR="0045072A">
        <w:rPr>
          <w:rFonts w:ascii="Times New Roman" w:hAnsi="Times New Roman" w:cs="Times New Roman"/>
          <w:sz w:val="24"/>
          <w:szCs w:val="24"/>
        </w:rPr>
        <w:t xml:space="preserve"> AB mevzuat</w:t>
      </w:r>
      <w:r w:rsidR="002F5B11">
        <w:rPr>
          <w:rFonts w:ascii="Times New Roman" w:hAnsi="Times New Roman" w:cs="Times New Roman"/>
          <w:sz w:val="24"/>
          <w:szCs w:val="24"/>
        </w:rPr>
        <w:t>ına</w:t>
      </w:r>
      <w:r w:rsidR="0045072A">
        <w:rPr>
          <w:rFonts w:ascii="Times New Roman" w:hAnsi="Times New Roman" w:cs="Times New Roman"/>
          <w:sz w:val="24"/>
          <w:szCs w:val="24"/>
        </w:rPr>
        <w:t xml:space="preserve"> uyum </w:t>
      </w:r>
      <w:r w:rsidR="002F5B11">
        <w:rPr>
          <w:rFonts w:ascii="Times New Roman" w:hAnsi="Times New Roman" w:cs="Times New Roman"/>
          <w:sz w:val="24"/>
          <w:szCs w:val="24"/>
        </w:rPr>
        <w:t xml:space="preserve">kapsamında </w:t>
      </w:r>
      <w:r w:rsidR="0045072A">
        <w:rPr>
          <w:rFonts w:ascii="Times New Roman" w:hAnsi="Times New Roman" w:cs="Times New Roman"/>
          <w:sz w:val="24"/>
          <w:szCs w:val="24"/>
        </w:rPr>
        <w:t>özellikle KOBİ düzeyinde farkındalığın artırılması, kalifiye personel ihtiyacının giderilmesine yönelik politikalar geliştirilmesi, özellikle geri dönüşüm teknolojileri, sürdürülebilir materyallerin geliştirilmesi gibi alanlar</w:t>
      </w:r>
      <w:r w:rsidR="002F5B11">
        <w:rPr>
          <w:rFonts w:ascii="Times New Roman" w:hAnsi="Times New Roman" w:cs="Times New Roman"/>
          <w:sz w:val="24"/>
          <w:szCs w:val="24"/>
        </w:rPr>
        <w:t>d</w:t>
      </w:r>
      <w:r w:rsidR="0045072A">
        <w:rPr>
          <w:rFonts w:ascii="Times New Roman" w:hAnsi="Times New Roman" w:cs="Times New Roman"/>
          <w:sz w:val="24"/>
          <w:szCs w:val="24"/>
        </w:rPr>
        <w:t>a AR-GE için finansman imkanlarının artırılması, yeşil sanayi bölgeleri ile firmaların yeşil dönüşüm için altyapı imkanlarına erişiminin kolaylaştırılması ortak politika alanları olarak belirlen</w:t>
      </w:r>
      <w:r w:rsidR="0020093B">
        <w:rPr>
          <w:rFonts w:ascii="Times New Roman" w:hAnsi="Times New Roman" w:cs="Times New Roman"/>
          <w:sz w:val="24"/>
          <w:szCs w:val="24"/>
        </w:rPr>
        <w:t xml:space="preserve">mektedir. </w:t>
      </w:r>
    </w:p>
    <w:p w14:paraId="6A00367E" w14:textId="77777777" w:rsidR="005D6CBC" w:rsidRPr="006A4A2B" w:rsidRDefault="005D6CBC" w:rsidP="005D6CBC">
      <w:pPr>
        <w:spacing w:after="0" w:line="240" w:lineRule="auto"/>
        <w:jc w:val="both"/>
        <w:rPr>
          <w:rFonts w:ascii="Times New Roman" w:hAnsi="Times New Roman" w:cs="Times New Roman"/>
          <w:sz w:val="16"/>
          <w:szCs w:val="16"/>
        </w:rPr>
      </w:pPr>
    </w:p>
    <w:p w14:paraId="2537671A" w14:textId="6F4E1080" w:rsidR="004F59D1" w:rsidRDefault="0093434D" w:rsidP="0045072A">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Tekstil ve konfeksiyon sektöründe</w:t>
      </w:r>
      <w:r w:rsidR="0020093B">
        <w:rPr>
          <w:rFonts w:ascii="Times New Roman" w:hAnsi="Times New Roman" w:cs="Times New Roman"/>
          <w:sz w:val="24"/>
          <w:szCs w:val="24"/>
        </w:rPr>
        <w:t>,</w:t>
      </w:r>
      <w:r>
        <w:rPr>
          <w:rFonts w:ascii="Times New Roman" w:hAnsi="Times New Roman" w:cs="Times New Roman"/>
          <w:sz w:val="24"/>
          <w:szCs w:val="24"/>
        </w:rPr>
        <w:t xml:space="preserve"> özellikle tüketim sonrası ürünlerin geri dönüştürülmesine yönelik mevzuat ve altyapı çalışmalarının yapılması, sürdürülebilir tekstil ürünlerine yönelik AR-GE ve yatırımların artırılması ihtiyacı vurgulanm</w:t>
      </w:r>
      <w:r w:rsidR="0020093B">
        <w:rPr>
          <w:rFonts w:ascii="Times New Roman" w:hAnsi="Times New Roman" w:cs="Times New Roman"/>
          <w:sz w:val="24"/>
          <w:szCs w:val="24"/>
        </w:rPr>
        <w:t>aktadır</w:t>
      </w:r>
      <w:r w:rsidR="00D816A1">
        <w:rPr>
          <w:rFonts w:ascii="Times New Roman" w:hAnsi="Times New Roman" w:cs="Times New Roman"/>
          <w:sz w:val="24"/>
          <w:szCs w:val="24"/>
        </w:rPr>
        <w:t>.</w:t>
      </w:r>
    </w:p>
    <w:p w14:paraId="597B166D" w14:textId="77777777" w:rsidR="0045072A" w:rsidRPr="006A4A2B" w:rsidRDefault="0045072A" w:rsidP="0045072A">
      <w:pPr>
        <w:pStyle w:val="ListeParagraf"/>
        <w:spacing w:after="0" w:line="240" w:lineRule="auto"/>
        <w:jc w:val="both"/>
        <w:rPr>
          <w:rFonts w:ascii="Times New Roman" w:hAnsi="Times New Roman" w:cs="Times New Roman"/>
          <w:sz w:val="16"/>
          <w:szCs w:val="16"/>
        </w:rPr>
      </w:pPr>
    </w:p>
    <w:p w14:paraId="62184676" w14:textId="4F9405D1" w:rsidR="0093434D" w:rsidRDefault="0093434D" w:rsidP="0045072A">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Otomotiv sektöründe ise elektrikli araca yönelik teknoloji transferinin ve yatırımların artırılması, geri dönüştürülmüş içerik ihtiyacının karşılanması amacıyla </w:t>
      </w:r>
      <w:r w:rsidR="0020093B">
        <w:rPr>
          <w:rFonts w:ascii="Times New Roman" w:hAnsi="Times New Roman" w:cs="Times New Roman"/>
          <w:sz w:val="24"/>
          <w:szCs w:val="24"/>
        </w:rPr>
        <w:t>ö</w:t>
      </w:r>
      <w:r>
        <w:rPr>
          <w:rFonts w:ascii="Times New Roman" w:hAnsi="Times New Roman" w:cs="Times New Roman"/>
          <w:sz w:val="24"/>
          <w:szCs w:val="24"/>
        </w:rPr>
        <w:t xml:space="preserve">mrünü </w:t>
      </w:r>
      <w:r w:rsidR="0020093B">
        <w:rPr>
          <w:rFonts w:ascii="Times New Roman" w:hAnsi="Times New Roman" w:cs="Times New Roman"/>
          <w:sz w:val="24"/>
          <w:szCs w:val="24"/>
        </w:rPr>
        <w:t>t</w:t>
      </w:r>
      <w:r>
        <w:rPr>
          <w:rFonts w:ascii="Times New Roman" w:hAnsi="Times New Roman" w:cs="Times New Roman"/>
          <w:sz w:val="24"/>
          <w:szCs w:val="24"/>
        </w:rPr>
        <w:t xml:space="preserve">amamlamış </w:t>
      </w:r>
      <w:r w:rsidR="0020093B">
        <w:rPr>
          <w:rFonts w:ascii="Times New Roman" w:hAnsi="Times New Roman" w:cs="Times New Roman"/>
          <w:sz w:val="24"/>
          <w:szCs w:val="24"/>
        </w:rPr>
        <w:t>a</w:t>
      </w:r>
      <w:r>
        <w:rPr>
          <w:rFonts w:ascii="Times New Roman" w:hAnsi="Times New Roman" w:cs="Times New Roman"/>
          <w:sz w:val="24"/>
          <w:szCs w:val="24"/>
        </w:rPr>
        <w:t xml:space="preserve">raç geri dönüşümüne yönelik çalışmalarının </w:t>
      </w:r>
      <w:r w:rsidR="007E0A7F">
        <w:rPr>
          <w:rFonts w:ascii="Times New Roman" w:hAnsi="Times New Roman" w:cs="Times New Roman"/>
          <w:sz w:val="24"/>
          <w:szCs w:val="24"/>
        </w:rPr>
        <w:t>artırılması, sadece büyük projelerin değil KOBİ’lerin de ihtiyaç duyduğu finansmana erişimin kolaylaştırılması gibi hususlar ön plana çıkmaktadır.</w:t>
      </w:r>
    </w:p>
    <w:p w14:paraId="5854082A" w14:textId="38825D79" w:rsidR="0045072A" w:rsidRDefault="0045072A" w:rsidP="0045072A">
      <w:pPr>
        <w:spacing w:after="0" w:line="240" w:lineRule="auto"/>
        <w:jc w:val="both"/>
        <w:rPr>
          <w:rFonts w:ascii="Times New Roman" w:hAnsi="Times New Roman" w:cs="Times New Roman"/>
          <w:sz w:val="16"/>
          <w:szCs w:val="16"/>
        </w:rPr>
      </w:pPr>
    </w:p>
    <w:p w14:paraId="7C48BEB9" w14:textId="52E39DA1" w:rsidR="00CE3E9F" w:rsidRPr="00CE3E9F" w:rsidRDefault="00CE3E9F" w:rsidP="0045072A">
      <w:pPr>
        <w:spacing w:after="0" w:line="240" w:lineRule="auto"/>
        <w:jc w:val="both"/>
        <w:rPr>
          <w:rFonts w:ascii="Times New Roman" w:hAnsi="Times New Roman" w:cs="Times New Roman"/>
          <w:b/>
          <w:sz w:val="24"/>
          <w:szCs w:val="24"/>
        </w:rPr>
      </w:pPr>
      <w:r w:rsidRPr="00CE3E9F">
        <w:rPr>
          <w:rFonts w:ascii="Times New Roman" w:hAnsi="Times New Roman" w:cs="Times New Roman"/>
          <w:b/>
          <w:sz w:val="24"/>
          <w:szCs w:val="24"/>
        </w:rPr>
        <w:t>Döngüsel Ekonomiye geçişte Dünya Bankası tarafından önerilen somut politikalar</w:t>
      </w:r>
    </w:p>
    <w:p w14:paraId="01230761" w14:textId="77777777" w:rsidR="00CE3E9F" w:rsidRPr="000974C9" w:rsidRDefault="00CE3E9F" w:rsidP="0045072A">
      <w:pPr>
        <w:spacing w:after="0" w:line="240" w:lineRule="auto"/>
        <w:jc w:val="both"/>
        <w:rPr>
          <w:rFonts w:ascii="Times New Roman" w:hAnsi="Times New Roman" w:cs="Times New Roman"/>
          <w:sz w:val="16"/>
          <w:szCs w:val="16"/>
        </w:rPr>
      </w:pPr>
    </w:p>
    <w:p w14:paraId="3F8BDB1E" w14:textId="7B254040" w:rsidR="00197711" w:rsidRDefault="007B7508" w:rsidP="007B7508">
      <w:pPr>
        <w:pStyle w:val="ListeParagraf"/>
        <w:numPr>
          <w:ilvl w:val="0"/>
          <w:numId w:val="4"/>
        </w:numPr>
        <w:spacing w:after="0" w:line="240" w:lineRule="auto"/>
        <w:jc w:val="both"/>
        <w:rPr>
          <w:rFonts w:ascii="Times New Roman" w:hAnsi="Times New Roman" w:cs="Times New Roman"/>
          <w:b/>
          <w:sz w:val="24"/>
          <w:szCs w:val="24"/>
        </w:rPr>
      </w:pPr>
      <w:r w:rsidRPr="00CE3E9F">
        <w:rPr>
          <w:rFonts w:ascii="Times New Roman" w:hAnsi="Times New Roman" w:cs="Times New Roman"/>
          <w:b/>
          <w:sz w:val="24"/>
          <w:szCs w:val="24"/>
        </w:rPr>
        <w:t xml:space="preserve">Geri Dönüşüm </w:t>
      </w:r>
      <w:r w:rsidR="000974C9" w:rsidRPr="00CE3E9F">
        <w:rPr>
          <w:rFonts w:ascii="Times New Roman" w:hAnsi="Times New Roman" w:cs="Times New Roman"/>
          <w:b/>
          <w:sz w:val="24"/>
          <w:szCs w:val="24"/>
        </w:rPr>
        <w:t>Ekosisteminin Geliştirilmesi</w:t>
      </w:r>
    </w:p>
    <w:p w14:paraId="598A08E2" w14:textId="77777777" w:rsidR="000974C9" w:rsidRPr="000974C9" w:rsidRDefault="000974C9" w:rsidP="000974C9">
      <w:pPr>
        <w:pStyle w:val="ListeParagraf"/>
        <w:spacing w:after="0" w:line="240" w:lineRule="auto"/>
        <w:jc w:val="both"/>
        <w:rPr>
          <w:rFonts w:ascii="Times New Roman" w:hAnsi="Times New Roman" w:cs="Times New Roman"/>
          <w:b/>
          <w:sz w:val="16"/>
          <w:szCs w:val="16"/>
        </w:rPr>
      </w:pPr>
    </w:p>
    <w:p w14:paraId="764D83EC" w14:textId="168FB060" w:rsidR="00CE3E9F" w:rsidRDefault="00197711" w:rsidP="00A71F71">
      <w:pPr>
        <w:pStyle w:val="ListeParagraf"/>
        <w:numPr>
          <w:ilvl w:val="0"/>
          <w:numId w:val="5"/>
        </w:numPr>
        <w:spacing w:after="0" w:line="24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Mevzuat Düzenlemeleri:</w:t>
      </w:r>
      <w:r w:rsidR="007B7508" w:rsidRPr="00CE3E9F">
        <w:rPr>
          <w:rFonts w:ascii="Times New Roman" w:hAnsi="Times New Roman" w:cs="Times New Roman"/>
          <w:b/>
          <w:sz w:val="24"/>
          <w:szCs w:val="24"/>
        </w:rPr>
        <w:t xml:space="preserve"> </w:t>
      </w:r>
    </w:p>
    <w:p w14:paraId="7C327460" w14:textId="3D715FF1" w:rsidR="00BA3782" w:rsidRPr="00CE3E9F" w:rsidRDefault="00CE3E9F" w:rsidP="00A71F71">
      <w:pPr>
        <w:pStyle w:val="ListeParagraf"/>
        <w:numPr>
          <w:ilvl w:val="0"/>
          <w:numId w:val="1"/>
        </w:numPr>
        <w:spacing w:after="0" w:line="240" w:lineRule="auto"/>
        <w:ind w:hanging="294"/>
        <w:jc w:val="both"/>
        <w:rPr>
          <w:rFonts w:ascii="Times New Roman" w:hAnsi="Times New Roman" w:cs="Times New Roman"/>
          <w:b/>
          <w:sz w:val="24"/>
          <w:szCs w:val="24"/>
        </w:rPr>
      </w:pPr>
      <w:r>
        <w:rPr>
          <w:rFonts w:ascii="Times New Roman" w:hAnsi="Times New Roman" w:cs="Times New Roman"/>
          <w:sz w:val="24"/>
          <w:szCs w:val="24"/>
        </w:rPr>
        <w:t xml:space="preserve">Geri dönüşümü ve geri dönüştürülmüş içerik kullanımını artıracak teşviklerin sağlanması, </w:t>
      </w:r>
    </w:p>
    <w:p w14:paraId="663BB033" w14:textId="3F8BD5EF" w:rsidR="00CE3E9F" w:rsidRPr="00CE3E9F" w:rsidRDefault="00CE3E9F" w:rsidP="00A71F71">
      <w:pPr>
        <w:pStyle w:val="ListeParagraf"/>
        <w:numPr>
          <w:ilvl w:val="0"/>
          <w:numId w:val="1"/>
        </w:numPr>
        <w:spacing w:after="0" w:line="240" w:lineRule="auto"/>
        <w:ind w:hanging="294"/>
        <w:jc w:val="both"/>
        <w:rPr>
          <w:rFonts w:ascii="Times New Roman" w:hAnsi="Times New Roman" w:cs="Times New Roman"/>
          <w:sz w:val="24"/>
          <w:szCs w:val="24"/>
        </w:rPr>
      </w:pPr>
      <w:r w:rsidRPr="00CE3E9F">
        <w:rPr>
          <w:rFonts w:ascii="Times New Roman" w:hAnsi="Times New Roman" w:cs="Times New Roman"/>
          <w:sz w:val="24"/>
          <w:szCs w:val="24"/>
        </w:rPr>
        <w:t>Malzeme imhasına yönelik vergi teşviklerinin kaldırılması,</w:t>
      </w:r>
    </w:p>
    <w:p w14:paraId="208BD82F" w14:textId="729B09F0" w:rsidR="00CE3E9F" w:rsidRPr="00CE3E9F" w:rsidRDefault="00CE3E9F" w:rsidP="00A71F71">
      <w:pPr>
        <w:pStyle w:val="ListeParagraf"/>
        <w:numPr>
          <w:ilvl w:val="0"/>
          <w:numId w:val="1"/>
        </w:numPr>
        <w:spacing w:after="0" w:line="240" w:lineRule="auto"/>
        <w:ind w:hanging="294"/>
        <w:jc w:val="both"/>
        <w:rPr>
          <w:rFonts w:ascii="Times New Roman" w:hAnsi="Times New Roman" w:cs="Times New Roman"/>
          <w:sz w:val="24"/>
          <w:szCs w:val="24"/>
        </w:rPr>
      </w:pPr>
      <w:r w:rsidRPr="00CE3E9F">
        <w:rPr>
          <w:rFonts w:ascii="Times New Roman" w:hAnsi="Times New Roman" w:cs="Times New Roman"/>
          <w:sz w:val="24"/>
          <w:szCs w:val="24"/>
        </w:rPr>
        <w:t>Asgari yatırım limitinin kaldırılması, yatırım süreçlerinin kolaylaştırılması,</w:t>
      </w:r>
    </w:p>
    <w:p w14:paraId="40D92D68" w14:textId="1CB72B78" w:rsidR="00CE3E9F" w:rsidRPr="00CE3E9F" w:rsidRDefault="00CE3E9F" w:rsidP="00A71F71">
      <w:pPr>
        <w:pStyle w:val="ListeParagraf"/>
        <w:numPr>
          <w:ilvl w:val="0"/>
          <w:numId w:val="1"/>
        </w:numPr>
        <w:spacing w:after="0" w:line="240" w:lineRule="auto"/>
        <w:ind w:hanging="294"/>
        <w:jc w:val="both"/>
        <w:rPr>
          <w:rFonts w:ascii="Times New Roman" w:hAnsi="Times New Roman" w:cs="Times New Roman"/>
          <w:sz w:val="24"/>
          <w:szCs w:val="24"/>
        </w:rPr>
      </w:pPr>
      <w:r w:rsidRPr="00CE3E9F">
        <w:rPr>
          <w:rFonts w:ascii="Times New Roman" w:hAnsi="Times New Roman" w:cs="Times New Roman"/>
          <w:sz w:val="24"/>
          <w:szCs w:val="24"/>
        </w:rPr>
        <w:lastRenderedPageBreak/>
        <w:t>Ömrünü Tamamlamış Araç (ÖTA) geri dönüşümünün teşvik edilmesi (Fransa örneği</w:t>
      </w:r>
      <w:r>
        <w:rPr>
          <w:rStyle w:val="DipnotBavurusu"/>
          <w:rFonts w:ascii="Times New Roman" w:hAnsi="Times New Roman" w:cs="Times New Roman"/>
          <w:sz w:val="24"/>
          <w:szCs w:val="24"/>
        </w:rPr>
        <w:footnoteReference w:id="1"/>
      </w:r>
      <w:r w:rsidRPr="00CE3E9F">
        <w:rPr>
          <w:rFonts w:ascii="Times New Roman" w:hAnsi="Times New Roman" w:cs="Times New Roman"/>
          <w:sz w:val="24"/>
          <w:szCs w:val="24"/>
        </w:rPr>
        <w:t xml:space="preserve">), geri dönüştürmek üzere AB’deki </w:t>
      </w:r>
      <w:proofErr w:type="spellStart"/>
      <w:r w:rsidRPr="00CE3E9F">
        <w:rPr>
          <w:rFonts w:ascii="Times New Roman" w:hAnsi="Times New Roman" w:cs="Times New Roman"/>
          <w:sz w:val="24"/>
          <w:szCs w:val="24"/>
        </w:rPr>
        <w:t>ÖTA’lara</w:t>
      </w:r>
      <w:proofErr w:type="spellEnd"/>
      <w:r w:rsidRPr="00CE3E9F">
        <w:rPr>
          <w:rFonts w:ascii="Times New Roman" w:hAnsi="Times New Roman" w:cs="Times New Roman"/>
          <w:sz w:val="24"/>
          <w:szCs w:val="24"/>
        </w:rPr>
        <w:t xml:space="preserve"> erişimi kolaylaştıracak mevzuat çalışmaları yapılması, elektrikli araç bataryaları geri dönüşümüne yönelik mevzuat uyumu yapılması,</w:t>
      </w:r>
    </w:p>
    <w:p w14:paraId="31EF1FC9" w14:textId="405F4625" w:rsidR="00CE3E9F" w:rsidRPr="00CE3E9F" w:rsidRDefault="00CE3E9F" w:rsidP="00A71F71">
      <w:pPr>
        <w:pStyle w:val="ListeParagraf"/>
        <w:numPr>
          <w:ilvl w:val="0"/>
          <w:numId w:val="1"/>
        </w:numPr>
        <w:spacing w:after="0" w:line="240" w:lineRule="auto"/>
        <w:ind w:hanging="294"/>
        <w:jc w:val="both"/>
        <w:rPr>
          <w:rFonts w:ascii="Times New Roman" w:hAnsi="Times New Roman" w:cs="Times New Roman"/>
          <w:sz w:val="24"/>
          <w:szCs w:val="24"/>
        </w:rPr>
      </w:pPr>
      <w:r w:rsidRPr="00CE3E9F">
        <w:rPr>
          <w:rFonts w:ascii="Times New Roman" w:hAnsi="Times New Roman" w:cs="Times New Roman"/>
          <w:sz w:val="24"/>
          <w:szCs w:val="24"/>
        </w:rPr>
        <w:t xml:space="preserve">Net geri dönüşüm hedefleri, </w:t>
      </w:r>
      <w:r w:rsidR="00F56A10" w:rsidRPr="00CE3E9F">
        <w:rPr>
          <w:rFonts w:ascii="Times New Roman" w:hAnsi="Times New Roman" w:cs="Times New Roman"/>
          <w:sz w:val="24"/>
          <w:szCs w:val="24"/>
        </w:rPr>
        <w:t>standartları</w:t>
      </w:r>
      <w:r w:rsidRPr="00CE3E9F">
        <w:rPr>
          <w:rFonts w:ascii="Times New Roman" w:hAnsi="Times New Roman" w:cs="Times New Roman"/>
          <w:sz w:val="24"/>
          <w:szCs w:val="24"/>
        </w:rPr>
        <w:t xml:space="preserve"> ve sorumlulukları belirleyen mevzuat düzenlemeleri yapılması,</w:t>
      </w:r>
    </w:p>
    <w:p w14:paraId="76A66410" w14:textId="47E6B31E" w:rsidR="00CE3E9F" w:rsidRDefault="00CE3E9F" w:rsidP="00A71F71">
      <w:pPr>
        <w:pStyle w:val="ListeParagraf"/>
        <w:numPr>
          <w:ilvl w:val="0"/>
          <w:numId w:val="1"/>
        </w:numPr>
        <w:spacing w:after="0" w:line="240" w:lineRule="auto"/>
        <w:ind w:hanging="294"/>
        <w:jc w:val="both"/>
        <w:rPr>
          <w:rFonts w:ascii="Times New Roman" w:hAnsi="Times New Roman" w:cs="Times New Roman"/>
          <w:sz w:val="24"/>
          <w:szCs w:val="24"/>
        </w:rPr>
      </w:pPr>
      <w:r w:rsidRPr="00CE3E9F">
        <w:rPr>
          <w:rFonts w:ascii="Times New Roman" w:hAnsi="Times New Roman" w:cs="Times New Roman"/>
          <w:sz w:val="24"/>
          <w:szCs w:val="24"/>
        </w:rPr>
        <w:t>Atıkların kaynağında ayrı toplanmasını sağlayan</w:t>
      </w:r>
      <w:r w:rsidR="00F56A10">
        <w:rPr>
          <w:rFonts w:ascii="Times New Roman" w:hAnsi="Times New Roman" w:cs="Times New Roman"/>
          <w:sz w:val="24"/>
          <w:szCs w:val="24"/>
        </w:rPr>
        <w:t xml:space="preserve"> ve</w:t>
      </w:r>
      <w:r w:rsidRPr="00CE3E9F">
        <w:rPr>
          <w:rFonts w:ascii="Times New Roman" w:hAnsi="Times New Roman" w:cs="Times New Roman"/>
          <w:sz w:val="24"/>
          <w:szCs w:val="24"/>
        </w:rPr>
        <w:t xml:space="preserve"> güçlü uygulama hükümleri bulunan mevzuat düzenlemeleri yapılması,</w:t>
      </w:r>
    </w:p>
    <w:p w14:paraId="6EEF43B6" w14:textId="77777777" w:rsidR="000974C9" w:rsidRPr="000974C9" w:rsidRDefault="000974C9" w:rsidP="000974C9">
      <w:pPr>
        <w:pStyle w:val="ListeParagraf"/>
        <w:spacing w:after="0" w:line="240" w:lineRule="auto"/>
        <w:jc w:val="both"/>
        <w:rPr>
          <w:rFonts w:ascii="Times New Roman" w:hAnsi="Times New Roman" w:cs="Times New Roman"/>
          <w:sz w:val="16"/>
          <w:szCs w:val="16"/>
        </w:rPr>
      </w:pPr>
    </w:p>
    <w:p w14:paraId="79FD9AE7" w14:textId="283420F8" w:rsidR="00197711" w:rsidRPr="00197711" w:rsidRDefault="00197711" w:rsidP="00A71F71">
      <w:pPr>
        <w:pStyle w:val="ListeParagraf"/>
        <w:numPr>
          <w:ilvl w:val="0"/>
          <w:numId w:val="5"/>
        </w:numPr>
        <w:spacing w:after="0" w:line="240" w:lineRule="auto"/>
        <w:ind w:left="709" w:hanging="425"/>
        <w:jc w:val="both"/>
        <w:rPr>
          <w:rFonts w:ascii="Times New Roman" w:hAnsi="Times New Roman" w:cs="Times New Roman"/>
          <w:b/>
          <w:sz w:val="24"/>
          <w:szCs w:val="24"/>
        </w:rPr>
      </w:pPr>
      <w:r w:rsidRPr="00197711">
        <w:rPr>
          <w:rFonts w:ascii="Times New Roman" w:hAnsi="Times New Roman" w:cs="Times New Roman"/>
          <w:b/>
          <w:sz w:val="24"/>
          <w:szCs w:val="24"/>
        </w:rPr>
        <w:t xml:space="preserve">Geri dönüşüm altyapısının geliştirilmesi: </w:t>
      </w:r>
    </w:p>
    <w:p w14:paraId="139ACE11" w14:textId="5721B3EF" w:rsidR="00197711" w:rsidRPr="00F56A10" w:rsidRDefault="00197711" w:rsidP="00F56A10">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Gelişmiş geri dönüşüm merkezleri </w:t>
      </w:r>
      <w:proofErr w:type="spellStart"/>
      <w:proofErr w:type="gramStart"/>
      <w:r>
        <w:rPr>
          <w:rFonts w:ascii="Times New Roman" w:hAnsi="Times New Roman" w:cs="Times New Roman"/>
          <w:sz w:val="24"/>
          <w:szCs w:val="24"/>
        </w:rPr>
        <w:t>kurulması,</w:t>
      </w:r>
      <w:r w:rsidR="00F56A10">
        <w:rPr>
          <w:rFonts w:ascii="Times New Roman" w:hAnsi="Times New Roman" w:cs="Times New Roman"/>
          <w:sz w:val="24"/>
          <w:szCs w:val="24"/>
        </w:rPr>
        <w:t>t</w:t>
      </w:r>
      <w:r w:rsidRPr="00F56A10">
        <w:rPr>
          <w:rFonts w:ascii="Times New Roman" w:hAnsi="Times New Roman" w:cs="Times New Roman"/>
          <w:sz w:val="24"/>
          <w:szCs w:val="24"/>
        </w:rPr>
        <w:t>oplama</w:t>
      </w:r>
      <w:proofErr w:type="spellEnd"/>
      <w:proofErr w:type="gramEnd"/>
      <w:r w:rsidRPr="00F56A10">
        <w:rPr>
          <w:rFonts w:ascii="Times New Roman" w:hAnsi="Times New Roman" w:cs="Times New Roman"/>
          <w:sz w:val="24"/>
          <w:szCs w:val="24"/>
        </w:rPr>
        <w:t xml:space="preserve"> merkezlerinin genişletilmesi,</w:t>
      </w:r>
    </w:p>
    <w:p w14:paraId="4B952AD7" w14:textId="7C1CE44C" w:rsidR="00197711" w:rsidRDefault="00197711" w:rsidP="00197711">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Yeşil Dönüşüm Merkezi ve Geri Dönüşüm İşleme Bölgesi gibi özel alanlar ile hem ülke içinde toplanan hem ithal edilen atıkların toplanması, ayrıştırılması, geri dönüştürülmesi, sertifikalandırılması gibi tüm işlemlerin tek merkezde yapılabildiği alanlar kurulması</w:t>
      </w:r>
      <w:r w:rsidR="00F56A10">
        <w:rPr>
          <w:rFonts w:ascii="Times New Roman" w:hAnsi="Times New Roman" w:cs="Times New Roman"/>
          <w:sz w:val="24"/>
          <w:szCs w:val="24"/>
        </w:rPr>
        <w:t xml:space="preserve">, böylelikle </w:t>
      </w:r>
      <w:r w:rsidRPr="00197711">
        <w:rPr>
          <w:rFonts w:ascii="Times New Roman" w:hAnsi="Times New Roman" w:cs="Times New Roman"/>
          <w:sz w:val="24"/>
          <w:szCs w:val="24"/>
          <w:u w:val="single"/>
        </w:rPr>
        <w:t>Türkiye’nin AB için bir geri dönüşüm merkezi haline</w:t>
      </w:r>
      <w:r>
        <w:rPr>
          <w:rFonts w:ascii="Times New Roman" w:hAnsi="Times New Roman" w:cs="Times New Roman"/>
          <w:sz w:val="24"/>
          <w:szCs w:val="24"/>
        </w:rPr>
        <w:t xml:space="preserve"> gelmesi,</w:t>
      </w:r>
    </w:p>
    <w:p w14:paraId="0442BF33" w14:textId="33D0F8F8" w:rsidR="00197711" w:rsidRDefault="00197711" w:rsidP="00197711">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KOBİ’lerin çevre ayak izi izleme, atık su yönetimi gibi faaliyetlere kolay erişimini sağlayacak paylaşımlı altyapı mekanizmaları kurulması,</w:t>
      </w:r>
    </w:p>
    <w:p w14:paraId="72EC16E9" w14:textId="4C02D709" w:rsidR="00197711" w:rsidRDefault="00197711" w:rsidP="00197711">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Geri dönüşüm teknolojilerine erişim sağlayacak merkezler kurulması,</w:t>
      </w:r>
    </w:p>
    <w:p w14:paraId="24004EC9" w14:textId="77777777" w:rsidR="000974C9" w:rsidRPr="000974C9" w:rsidRDefault="000974C9" w:rsidP="000974C9">
      <w:pPr>
        <w:pStyle w:val="ListeParagraf"/>
        <w:spacing w:after="0" w:line="240" w:lineRule="auto"/>
        <w:jc w:val="both"/>
        <w:rPr>
          <w:rFonts w:ascii="Times New Roman" w:hAnsi="Times New Roman" w:cs="Times New Roman"/>
          <w:sz w:val="16"/>
          <w:szCs w:val="16"/>
        </w:rPr>
      </w:pPr>
    </w:p>
    <w:p w14:paraId="7AEF8C06" w14:textId="03BE423A" w:rsidR="00197711" w:rsidRPr="000974C9" w:rsidRDefault="00C00D39" w:rsidP="00A71F71">
      <w:pPr>
        <w:pStyle w:val="ListeParagraf"/>
        <w:numPr>
          <w:ilvl w:val="0"/>
          <w:numId w:val="5"/>
        </w:numPr>
        <w:spacing w:after="0" w:line="240" w:lineRule="auto"/>
        <w:ind w:left="709" w:hanging="425"/>
        <w:jc w:val="both"/>
        <w:rPr>
          <w:rFonts w:ascii="Times New Roman" w:hAnsi="Times New Roman" w:cs="Times New Roman"/>
          <w:b/>
          <w:sz w:val="24"/>
          <w:szCs w:val="24"/>
        </w:rPr>
      </w:pPr>
      <w:r w:rsidRPr="000974C9">
        <w:rPr>
          <w:rFonts w:ascii="Times New Roman" w:hAnsi="Times New Roman" w:cs="Times New Roman"/>
          <w:b/>
          <w:sz w:val="24"/>
          <w:szCs w:val="24"/>
        </w:rPr>
        <w:t>Farkındalığın artırılması:</w:t>
      </w:r>
    </w:p>
    <w:p w14:paraId="34FF64FE" w14:textId="3778428D" w:rsidR="00C00D39" w:rsidRDefault="00C00D39" w:rsidP="00C00D39">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Tekstil ve konfeksiyonların toplanması için depozito uygulaması getirilmesi,</w:t>
      </w:r>
    </w:p>
    <w:p w14:paraId="1B9DE5B4" w14:textId="6541D871" w:rsidR="00C00D39" w:rsidRDefault="00C00D39" w:rsidP="00C00D39">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Kam</w:t>
      </w:r>
      <w:r w:rsidR="00F56A10">
        <w:rPr>
          <w:rFonts w:ascii="Times New Roman" w:hAnsi="Times New Roman" w:cs="Times New Roman"/>
          <w:sz w:val="24"/>
          <w:szCs w:val="24"/>
        </w:rPr>
        <w:t>u</w:t>
      </w:r>
      <w:r>
        <w:rPr>
          <w:rFonts w:ascii="Times New Roman" w:hAnsi="Times New Roman" w:cs="Times New Roman"/>
          <w:sz w:val="24"/>
          <w:szCs w:val="24"/>
        </w:rPr>
        <w:t>oyunda geri dönüşüme ilişkin farkındalık artırıcı faaliyetler yapılması,</w:t>
      </w:r>
    </w:p>
    <w:p w14:paraId="5BC271BC" w14:textId="29A12F16" w:rsidR="00C00D39" w:rsidRDefault="00C00D39" w:rsidP="00C00D39">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Geri dönüşüm ve atık yönetiminin okul müfredatına eklenmesi</w:t>
      </w:r>
    </w:p>
    <w:p w14:paraId="27982A5F" w14:textId="77777777" w:rsidR="000974C9" w:rsidRPr="000974C9" w:rsidRDefault="000974C9" w:rsidP="000974C9">
      <w:pPr>
        <w:pStyle w:val="ListeParagraf"/>
        <w:spacing w:after="0" w:line="240" w:lineRule="auto"/>
        <w:jc w:val="both"/>
        <w:rPr>
          <w:rFonts w:ascii="Times New Roman" w:hAnsi="Times New Roman" w:cs="Times New Roman"/>
          <w:sz w:val="16"/>
          <w:szCs w:val="16"/>
        </w:rPr>
      </w:pPr>
    </w:p>
    <w:p w14:paraId="6036274E" w14:textId="31BAC4C9" w:rsidR="00C00D39" w:rsidRDefault="000974C9" w:rsidP="00A71F71">
      <w:pPr>
        <w:pStyle w:val="ListeParagraf"/>
        <w:numPr>
          <w:ilvl w:val="0"/>
          <w:numId w:val="5"/>
        </w:numPr>
        <w:spacing w:after="0" w:line="240" w:lineRule="auto"/>
        <w:ind w:left="709" w:hanging="425"/>
        <w:jc w:val="both"/>
        <w:rPr>
          <w:rFonts w:ascii="Times New Roman" w:hAnsi="Times New Roman" w:cs="Times New Roman"/>
          <w:b/>
          <w:sz w:val="24"/>
          <w:szCs w:val="24"/>
        </w:rPr>
      </w:pPr>
      <w:r w:rsidRPr="000974C9">
        <w:rPr>
          <w:rFonts w:ascii="Times New Roman" w:hAnsi="Times New Roman" w:cs="Times New Roman"/>
          <w:b/>
          <w:sz w:val="24"/>
          <w:szCs w:val="24"/>
        </w:rPr>
        <w:t xml:space="preserve">Paydaş etkileşimi </w:t>
      </w:r>
      <w:r>
        <w:rPr>
          <w:rFonts w:ascii="Times New Roman" w:hAnsi="Times New Roman" w:cs="Times New Roman"/>
          <w:b/>
          <w:sz w:val="24"/>
          <w:szCs w:val="24"/>
        </w:rPr>
        <w:t>v</w:t>
      </w:r>
      <w:r w:rsidRPr="000974C9">
        <w:rPr>
          <w:rFonts w:ascii="Times New Roman" w:hAnsi="Times New Roman" w:cs="Times New Roman"/>
          <w:b/>
          <w:sz w:val="24"/>
          <w:szCs w:val="24"/>
        </w:rPr>
        <w:t>e ortaklık gelişimi</w:t>
      </w:r>
      <w:r>
        <w:rPr>
          <w:rFonts w:ascii="Times New Roman" w:hAnsi="Times New Roman" w:cs="Times New Roman"/>
          <w:b/>
          <w:sz w:val="24"/>
          <w:szCs w:val="24"/>
        </w:rPr>
        <w:t>:</w:t>
      </w:r>
    </w:p>
    <w:p w14:paraId="258D1DBE" w14:textId="22B1C1E3" w:rsidR="000974C9" w:rsidRPr="000974C9" w:rsidRDefault="000974C9" w:rsidP="000974C9">
      <w:pPr>
        <w:pStyle w:val="ListeParagraf"/>
        <w:numPr>
          <w:ilvl w:val="0"/>
          <w:numId w:val="1"/>
        </w:numPr>
        <w:spacing w:after="0" w:line="240" w:lineRule="auto"/>
        <w:jc w:val="both"/>
        <w:rPr>
          <w:rFonts w:ascii="Times New Roman" w:hAnsi="Times New Roman" w:cs="Times New Roman"/>
          <w:sz w:val="24"/>
          <w:szCs w:val="24"/>
        </w:rPr>
      </w:pPr>
      <w:r w:rsidRPr="000974C9">
        <w:rPr>
          <w:rFonts w:ascii="Times New Roman" w:hAnsi="Times New Roman" w:cs="Times New Roman"/>
          <w:sz w:val="24"/>
          <w:szCs w:val="24"/>
        </w:rPr>
        <w:t>Geri dönüşüm sektöründeki paydaşları bir araya getirecek platformlar tesis edilmesi</w:t>
      </w:r>
    </w:p>
    <w:p w14:paraId="1867F34A" w14:textId="29A1110C" w:rsidR="000974C9" w:rsidRPr="000974C9" w:rsidRDefault="000974C9" w:rsidP="000974C9">
      <w:pPr>
        <w:pStyle w:val="ListeParagraf"/>
        <w:numPr>
          <w:ilvl w:val="0"/>
          <w:numId w:val="1"/>
        </w:numPr>
        <w:spacing w:after="0" w:line="240" w:lineRule="auto"/>
        <w:jc w:val="both"/>
        <w:rPr>
          <w:rFonts w:ascii="Times New Roman" w:hAnsi="Times New Roman" w:cs="Times New Roman"/>
          <w:b/>
          <w:sz w:val="24"/>
          <w:szCs w:val="24"/>
        </w:rPr>
      </w:pPr>
      <w:r w:rsidRPr="000974C9">
        <w:rPr>
          <w:rFonts w:ascii="Times New Roman" w:hAnsi="Times New Roman" w:cs="Times New Roman"/>
          <w:sz w:val="24"/>
          <w:szCs w:val="24"/>
        </w:rPr>
        <w:t>Yeni oluşacak geri dönüşüm şirke</w:t>
      </w:r>
      <w:r w:rsidR="00F56A10">
        <w:rPr>
          <w:rFonts w:ascii="Times New Roman" w:hAnsi="Times New Roman" w:cs="Times New Roman"/>
          <w:sz w:val="24"/>
          <w:szCs w:val="24"/>
        </w:rPr>
        <w:t>t</w:t>
      </w:r>
      <w:r w:rsidRPr="000974C9">
        <w:rPr>
          <w:rFonts w:ascii="Times New Roman" w:hAnsi="Times New Roman" w:cs="Times New Roman"/>
          <w:sz w:val="24"/>
          <w:szCs w:val="24"/>
        </w:rPr>
        <w:t>leri için teknik destek gibi imkanlar sağlanması,</w:t>
      </w:r>
    </w:p>
    <w:p w14:paraId="30560961" w14:textId="77777777" w:rsidR="000974C9" w:rsidRPr="000974C9" w:rsidRDefault="000974C9" w:rsidP="000974C9">
      <w:pPr>
        <w:pStyle w:val="ListeParagraf"/>
        <w:spacing w:after="0" w:line="240" w:lineRule="auto"/>
        <w:jc w:val="both"/>
        <w:rPr>
          <w:rFonts w:ascii="Times New Roman" w:hAnsi="Times New Roman" w:cs="Times New Roman"/>
          <w:b/>
          <w:sz w:val="16"/>
          <w:szCs w:val="16"/>
        </w:rPr>
      </w:pPr>
    </w:p>
    <w:p w14:paraId="609725FD" w14:textId="3D5FB967" w:rsidR="000974C9" w:rsidRDefault="000974C9" w:rsidP="00A71F71">
      <w:pPr>
        <w:pStyle w:val="ListeParagraf"/>
        <w:numPr>
          <w:ilvl w:val="0"/>
          <w:numId w:val="5"/>
        </w:numPr>
        <w:spacing w:after="0" w:line="24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Finansal teşvik ve destek mekanizmaları:</w:t>
      </w:r>
    </w:p>
    <w:p w14:paraId="1C588467" w14:textId="28D0A4AC" w:rsidR="000974C9" w:rsidRPr="000974C9" w:rsidRDefault="000974C9" w:rsidP="000974C9">
      <w:pPr>
        <w:pStyle w:val="ListeParagraf"/>
        <w:numPr>
          <w:ilvl w:val="0"/>
          <w:numId w:val="1"/>
        </w:numPr>
        <w:spacing w:after="0" w:line="240" w:lineRule="auto"/>
        <w:jc w:val="both"/>
        <w:rPr>
          <w:rFonts w:ascii="Times New Roman" w:hAnsi="Times New Roman" w:cs="Times New Roman"/>
          <w:sz w:val="24"/>
          <w:szCs w:val="24"/>
        </w:rPr>
      </w:pPr>
      <w:r w:rsidRPr="000974C9">
        <w:rPr>
          <w:rFonts w:ascii="Times New Roman" w:hAnsi="Times New Roman" w:cs="Times New Roman"/>
          <w:sz w:val="24"/>
          <w:szCs w:val="24"/>
        </w:rPr>
        <w:t>Geri dönüşüm tesisi kurulması ve mevcut olanların geliştirilmesi için teşvikler sağlanması,</w:t>
      </w:r>
    </w:p>
    <w:p w14:paraId="76A12742" w14:textId="2317CF28" w:rsidR="000974C9" w:rsidRDefault="000974C9" w:rsidP="000974C9">
      <w:pPr>
        <w:pStyle w:val="ListeParagraf"/>
        <w:numPr>
          <w:ilvl w:val="0"/>
          <w:numId w:val="1"/>
        </w:numPr>
        <w:spacing w:after="0" w:line="240" w:lineRule="auto"/>
        <w:jc w:val="both"/>
        <w:rPr>
          <w:rFonts w:ascii="Times New Roman" w:hAnsi="Times New Roman" w:cs="Times New Roman"/>
          <w:sz w:val="24"/>
          <w:szCs w:val="24"/>
        </w:rPr>
      </w:pPr>
      <w:r w:rsidRPr="000974C9">
        <w:rPr>
          <w:rFonts w:ascii="Times New Roman" w:hAnsi="Times New Roman" w:cs="Times New Roman"/>
          <w:sz w:val="24"/>
          <w:szCs w:val="24"/>
        </w:rPr>
        <w:t>Çöp sahasına giden atığın azalmasına katkı sağlayan işle</w:t>
      </w:r>
      <w:r w:rsidR="00F56A10">
        <w:rPr>
          <w:rFonts w:ascii="Times New Roman" w:hAnsi="Times New Roman" w:cs="Times New Roman"/>
          <w:sz w:val="24"/>
          <w:szCs w:val="24"/>
        </w:rPr>
        <w:t>t</w:t>
      </w:r>
      <w:r w:rsidRPr="000974C9">
        <w:rPr>
          <w:rFonts w:ascii="Times New Roman" w:hAnsi="Times New Roman" w:cs="Times New Roman"/>
          <w:sz w:val="24"/>
          <w:szCs w:val="24"/>
        </w:rPr>
        <w:t>melere vergi avantajı sağlanması</w:t>
      </w:r>
    </w:p>
    <w:p w14:paraId="73BDFB66" w14:textId="50ED01BF" w:rsidR="000974C9" w:rsidRPr="00F54588" w:rsidRDefault="000974C9" w:rsidP="000974C9">
      <w:pPr>
        <w:spacing w:after="0" w:line="240" w:lineRule="auto"/>
        <w:jc w:val="both"/>
        <w:rPr>
          <w:rFonts w:ascii="Times New Roman" w:hAnsi="Times New Roman" w:cs="Times New Roman"/>
          <w:sz w:val="16"/>
          <w:szCs w:val="16"/>
        </w:rPr>
      </w:pPr>
    </w:p>
    <w:p w14:paraId="2F68E2D1" w14:textId="313D35CF" w:rsidR="000974C9" w:rsidRDefault="000974C9" w:rsidP="000974C9">
      <w:pPr>
        <w:pStyle w:val="ListeParagraf"/>
        <w:numPr>
          <w:ilvl w:val="0"/>
          <w:numId w:val="4"/>
        </w:numPr>
        <w:spacing w:after="0" w:line="240" w:lineRule="auto"/>
        <w:jc w:val="both"/>
        <w:rPr>
          <w:rFonts w:ascii="Times New Roman" w:hAnsi="Times New Roman" w:cs="Times New Roman"/>
          <w:b/>
          <w:sz w:val="24"/>
          <w:szCs w:val="24"/>
        </w:rPr>
      </w:pPr>
      <w:r w:rsidRPr="000974C9">
        <w:rPr>
          <w:rFonts w:ascii="Times New Roman" w:hAnsi="Times New Roman" w:cs="Times New Roman"/>
          <w:b/>
          <w:sz w:val="24"/>
          <w:szCs w:val="24"/>
        </w:rPr>
        <w:t xml:space="preserve">İzleme </w:t>
      </w:r>
      <w:r>
        <w:rPr>
          <w:rFonts w:ascii="Times New Roman" w:hAnsi="Times New Roman" w:cs="Times New Roman"/>
          <w:b/>
          <w:sz w:val="24"/>
          <w:szCs w:val="24"/>
        </w:rPr>
        <w:t>v</w:t>
      </w:r>
      <w:r w:rsidRPr="000974C9">
        <w:rPr>
          <w:rFonts w:ascii="Times New Roman" w:hAnsi="Times New Roman" w:cs="Times New Roman"/>
          <w:b/>
          <w:sz w:val="24"/>
          <w:szCs w:val="24"/>
        </w:rPr>
        <w:t xml:space="preserve">e İzlenebilirlik </w:t>
      </w:r>
      <w:r>
        <w:rPr>
          <w:rFonts w:ascii="Times New Roman" w:hAnsi="Times New Roman" w:cs="Times New Roman"/>
          <w:b/>
          <w:sz w:val="24"/>
          <w:szCs w:val="24"/>
        </w:rPr>
        <w:t>i</w:t>
      </w:r>
      <w:r w:rsidRPr="000974C9">
        <w:rPr>
          <w:rFonts w:ascii="Times New Roman" w:hAnsi="Times New Roman" w:cs="Times New Roman"/>
          <w:b/>
          <w:sz w:val="24"/>
          <w:szCs w:val="24"/>
        </w:rPr>
        <w:t xml:space="preserve">çin Dijital Altyapı </w:t>
      </w:r>
    </w:p>
    <w:p w14:paraId="14460BD0" w14:textId="77777777" w:rsidR="00424146" w:rsidRPr="00424146" w:rsidRDefault="00424146" w:rsidP="00424146">
      <w:pPr>
        <w:pStyle w:val="ListeParagraf"/>
        <w:spacing w:after="0" w:line="240" w:lineRule="auto"/>
        <w:jc w:val="both"/>
        <w:rPr>
          <w:rFonts w:ascii="Times New Roman" w:hAnsi="Times New Roman" w:cs="Times New Roman"/>
          <w:b/>
          <w:sz w:val="16"/>
          <w:szCs w:val="16"/>
        </w:rPr>
      </w:pPr>
    </w:p>
    <w:p w14:paraId="19BC69AF" w14:textId="1B9ED645" w:rsidR="000974C9" w:rsidRPr="00F54588" w:rsidRDefault="000974C9" w:rsidP="000974C9">
      <w:pPr>
        <w:pStyle w:val="ListeParagraf"/>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Ulusal dijital altyapı çerçevesi tesis edilmesi: </w:t>
      </w:r>
      <w:r>
        <w:rPr>
          <w:rFonts w:ascii="Times New Roman" w:hAnsi="Times New Roman" w:cs="Times New Roman"/>
          <w:sz w:val="24"/>
          <w:szCs w:val="24"/>
        </w:rPr>
        <w:t>Dijital Ürün Pasaportu kapsamında talep edilecek bilgilere erişimin kolaylaştırılması için çevresel veriler, yaşam döngüsü analizi, çevre ayak izi gibi verilere erişimin kolaylaştırılması</w:t>
      </w:r>
      <w:r w:rsidR="00F54588">
        <w:rPr>
          <w:rFonts w:ascii="Times New Roman" w:hAnsi="Times New Roman" w:cs="Times New Roman"/>
          <w:sz w:val="24"/>
          <w:szCs w:val="24"/>
        </w:rPr>
        <w:t>, DÜP altyapısını sağlayacak standart, protokol ve teknolojilere yönelik ortak çerçeve oluşturulması.</w:t>
      </w:r>
    </w:p>
    <w:p w14:paraId="378EE371" w14:textId="123C2B3D" w:rsidR="00F54588" w:rsidRDefault="00F54588" w:rsidP="00F54588">
      <w:pPr>
        <w:pStyle w:val="ListeParagraf"/>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Örn</w:t>
      </w:r>
      <w:proofErr w:type="spellEnd"/>
      <w:r>
        <w:rPr>
          <w:rFonts w:ascii="Times New Roman" w:hAnsi="Times New Roman" w:cs="Times New Roman"/>
          <w:b/>
          <w:sz w:val="24"/>
          <w:szCs w:val="24"/>
        </w:rPr>
        <w:t>:</w:t>
      </w:r>
      <w:r>
        <w:rPr>
          <w:rFonts w:ascii="Times New Roman" w:hAnsi="Times New Roman" w:cs="Times New Roman"/>
          <w:sz w:val="24"/>
          <w:szCs w:val="24"/>
        </w:rPr>
        <w:t xml:space="preserve"> AB Dijital Tek Pazar stratejisi</w:t>
      </w:r>
    </w:p>
    <w:p w14:paraId="29537EF4" w14:textId="77777777" w:rsidR="00F54588" w:rsidRPr="00F54588" w:rsidRDefault="00F54588" w:rsidP="00F54588">
      <w:pPr>
        <w:spacing w:after="0" w:line="240" w:lineRule="auto"/>
        <w:jc w:val="both"/>
        <w:rPr>
          <w:rFonts w:ascii="Times New Roman" w:hAnsi="Times New Roman" w:cs="Times New Roman"/>
          <w:sz w:val="16"/>
          <w:szCs w:val="16"/>
        </w:rPr>
      </w:pPr>
    </w:p>
    <w:p w14:paraId="3827A5EC" w14:textId="646361FC" w:rsidR="00F54588" w:rsidRDefault="00F54588" w:rsidP="00F54588">
      <w:pPr>
        <w:pStyle w:val="ListeParagraf"/>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Mevzuat ve idari destek sağlanması: </w:t>
      </w:r>
    </w:p>
    <w:p w14:paraId="53B2FEE0" w14:textId="7A7905B5" w:rsidR="00F54588" w:rsidRPr="00F54588" w:rsidRDefault="00F54588" w:rsidP="00F54588">
      <w:pPr>
        <w:pStyle w:val="ListeParagraf"/>
        <w:numPr>
          <w:ilvl w:val="0"/>
          <w:numId w:val="1"/>
        </w:numPr>
        <w:spacing w:after="0" w:line="240" w:lineRule="auto"/>
        <w:jc w:val="both"/>
        <w:rPr>
          <w:rFonts w:ascii="Times New Roman" w:hAnsi="Times New Roman" w:cs="Times New Roman"/>
          <w:sz w:val="24"/>
          <w:szCs w:val="24"/>
        </w:rPr>
      </w:pPr>
      <w:r w:rsidRPr="00F54588">
        <w:rPr>
          <w:rFonts w:ascii="Times New Roman" w:hAnsi="Times New Roman" w:cs="Times New Roman"/>
          <w:sz w:val="24"/>
          <w:szCs w:val="24"/>
        </w:rPr>
        <w:t>Dijital izlemenin zorunlu olacağı mevzuat düzenlemeleri yapılması,</w:t>
      </w:r>
    </w:p>
    <w:p w14:paraId="0FDCD7B5" w14:textId="09B8AE2C" w:rsidR="00F54588" w:rsidRPr="00F54588" w:rsidRDefault="00F54588" w:rsidP="00F54588">
      <w:pPr>
        <w:pStyle w:val="ListeParagraf"/>
        <w:numPr>
          <w:ilvl w:val="0"/>
          <w:numId w:val="1"/>
        </w:numPr>
        <w:spacing w:after="0" w:line="240" w:lineRule="auto"/>
        <w:jc w:val="both"/>
        <w:rPr>
          <w:rFonts w:ascii="Times New Roman" w:hAnsi="Times New Roman" w:cs="Times New Roman"/>
          <w:sz w:val="24"/>
          <w:szCs w:val="24"/>
        </w:rPr>
      </w:pPr>
      <w:r w:rsidRPr="00F54588">
        <w:rPr>
          <w:rFonts w:ascii="Times New Roman" w:hAnsi="Times New Roman" w:cs="Times New Roman"/>
          <w:sz w:val="24"/>
          <w:szCs w:val="24"/>
        </w:rPr>
        <w:t xml:space="preserve">Dijital izleme sistemlerinde veri güvenliği sağlayacak yasal güvencenin getirilmesi </w:t>
      </w:r>
    </w:p>
    <w:p w14:paraId="0CFE970B" w14:textId="59CDF8C6" w:rsidR="00F54588" w:rsidRDefault="00F54588" w:rsidP="00F54588">
      <w:pPr>
        <w:pStyle w:val="ListeParagraf"/>
        <w:spacing w:after="0" w:line="240" w:lineRule="auto"/>
        <w:jc w:val="both"/>
        <w:rPr>
          <w:rFonts w:ascii="Times New Roman" w:hAnsi="Times New Roman" w:cs="Times New Roman"/>
          <w:sz w:val="24"/>
          <w:szCs w:val="24"/>
        </w:rPr>
      </w:pPr>
      <w:proofErr w:type="spellStart"/>
      <w:r w:rsidRPr="00F54588">
        <w:rPr>
          <w:rFonts w:ascii="Times New Roman" w:hAnsi="Times New Roman" w:cs="Times New Roman"/>
          <w:sz w:val="24"/>
          <w:szCs w:val="24"/>
        </w:rPr>
        <w:t>Örn</w:t>
      </w:r>
      <w:proofErr w:type="spellEnd"/>
      <w:r w:rsidRPr="00F54588">
        <w:rPr>
          <w:rFonts w:ascii="Times New Roman" w:hAnsi="Times New Roman" w:cs="Times New Roman"/>
          <w:sz w:val="24"/>
          <w:szCs w:val="24"/>
        </w:rPr>
        <w:t>: AB Genel Veri Koruma Tüzüğü (GDPR) mevzuatı</w:t>
      </w:r>
    </w:p>
    <w:p w14:paraId="7459373E" w14:textId="6372E42E" w:rsidR="00F54588" w:rsidRDefault="00F54588" w:rsidP="00424146">
      <w:pPr>
        <w:spacing w:after="0" w:line="240" w:lineRule="auto"/>
        <w:jc w:val="both"/>
        <w:rPr>
          <w:rFonts w:ascii="Times New Roman" w:hAnsi="Times New Roman" w:cs="Times New Roman"/>
          <w:sz w:val="24"/>
          <w:szCs w:val="24"/>
        </w:rPr>
      </w:pPr>
    </w:p>
    <w:p w14:paraId="49A8B0D2" w14:textId="77777777" w:rsidR="00F56A10" w:rsidRPr="00424146" w:rsidRDefault="00F56A10" w:rsidP="00424146">
      <w:pPr>
        <w:spacing w:after="0" w:line="240" w:lineRule="auto"/>
        <w:jc w:val="both"/>
        <w:rPr>
          <w:rFonts w:ascii="Times New Roman" w:hAnsi="Times New Roman" w:cs="Times New Roman"/>
          <w:sz w:val="24"/>
          <w:szCs w:val="24"/>
        </w:rPr>
      </w:pPr>
    </w:p>
    <w:p w14:paraId="01C523AB" w14:textId="66F8FFE8" w:rsidR="00F54588" w:rsidRDefault="00F54588" w:rsidP="00F54588">
      <w:pPr>
        <w:pStyle w:val="ListeParagraf"/>
        <w:numPr>
          <w:ilvl w:val="0"/>
          <w:numId w:val="6"/>
        </w:numPr>
        <w:spacing w:after="0" w:line="240" w:lineRule="auto"/>
        <w:jc w:val="both"/>
        <w:rPr>
          <w:rFonts w:ascii="Times New Roman" w:hAnsi="Times New Roman" w:cs="Times New Roman"/>
          <w:b/>
          <w:sz w:val="24"/>
          <w:szCs w:val="24"/>
        </w:rPr>
      </w:pPr>
      <w:r w:rsidRPr="00F54588">
        <w:rPr>
          <w:rFonts w:ascii="Times New Roman" w:hAnsi="Times New Roman" w:cs="Times New Roman"/>
          <w:b/>
          <w:sz w:val="24"/>
          <w:szCs w:val="24"/>
        </w:rPr>
        <w:lastRenderedPageBreak/>
        <w:t xml:space="preserve">Dijital İzleme Teknolojileri: </w:t>
      </w:r>
    </w:p>
    <w:p w14:paraId="797E4636" w14:textId="1A619858" w:rsidR="00F54588" w:rsidRPr="00441B74" w:rsidRDefault="00F54588" w:rsidP="00F54588">
      <w:pPr>
        <w:pStyle w:val="ListeParagraf"/>
        <w:numPr>
          <w:ilvl w:val="0"/>
          <w:numId w:val="1"/>
        </w:numPr>
        <w:spacing w:after="0" w:line="240" w:lineRule="auto"/>
        <w:jc w:val="both"/>
        <w:rPr>
          <w:rFonts w:ascii="Times New Roman" w:hAnsi="Times New Roman" w:cs="Times New Roman"/>
          <w:sz w:val="24"/>
          <w:szCs w:val="24"/>
        </w:rPr>
      </w:pPr>
      <w:r w:rsidRPr="00441B74">
        <w:rPr>
          <w:rFonts w:ascii="Times New Roman" w:hAnsi="Times New Roman" w:cs="Times New Roman"/>
          <w:sz w:val="24"/>
          <w:szCs w:val="24"/>
        </w:rPr>
        <w:t>DÜP için gerekli olacak verilerin paylaşımı için Ulusal Dijital Platform kurulması,</w:t>
      </w:r>
    </w:p>
    <w:p w14:paraId="2D1E1959" w14:textId="3EB3D269" w:rsidR="00F54588" w:rsidRPr="00441B74" w:rsidRDefault="00F54588" w:rsidP="00F54588">
      <w:pPr>
        <w:pStyle w:val="ListeParagraf"/>
        <w:numPr>
          <w:ilvl w:val="0"/>
          <w:numId w:val="1"/>
        </w:numPr>
        <w:spacing w:after="0" w:line="240" w:lineRule="auto"/>
        <w:jc w:val="both"/>
        <w:rPr>
          <w:rFonts w:ascii="Times New Roman" w:hAnsi="Times New Roman" w:cs="Times New Roman"/>
          <w:sz w:val="24"/>
          <w:szCs w:val="24"/>
        </w:rPr>
      </w:pPr>
      <w:r w:rsidRPr="00441B74">
        <w:rPr>
          <w:rFonts w:ascii="Times New Roman" w:hAnsi="Times New Roman" w:cs="Times New Roman"/>
          <w:sz w:val="24"/>
          <w:szCs w:val="24"/>
        </w:rPr>
        <w:t xml:space="preserve">Donanım ve yazılım altyapı tesisi için </w:t>
      </w:r>
      <w:r w:rsidR="00F56A10" w:rsidRPr="00441B74">
        <w:rPr>
          <w:rFonts w:ascii="Times New Roman" w:hAnsi="Times New Roman" w:cs="Times New Roman"/>
          <w:sz w:val="24"/>
          <w:szCs w:val="24"/>
        </w:rPr>
        <w:t>yatırımların teşvik</w:t>
      </w:r>
      <w:r w:rsidRPr="00441B74">
        <w:rPr>
          <w:rFonts w:ascii="Times New Roman" w:hAnsi="Times New Roman" w:cs="Times New Roman"/>
          <w:sz w:val="24"/>
          <w:szCs w:val="24"/>
        </w:rPr>
        <w:t xml:space="preserve"> edilmesi, bu altyapıya sahip yeşil sanayi parkları kurulması,</w:t>
      </w:r>
    </w:p>
    <w:p w14:paraId="1B1409FE" w14:textId="139BD246" w:rsidR="00F54588" w:rsidRDefault="00441B74" w:rsidP="00F54588">
      <w:pPr>
        <w:pStyle w:val="ListeParagraf"/>
        <w:numPr>
          <w:ilvl w:val="0"/>
          <w:numId w:val="1"/>
        </w:numPr>
        <w:spacing w:after="0" w:line="240" w:lineRule="auto"/>
        <w:jc w:val="both"/>
        <w:rPr>
          <w:rFonts w:ascii="Times New Roman" w:hAnsi="Times New Roman" w:cs="Times New Roman"/>
          <w:sz w:val="24"/>
          <w:szCs w:val="24"/>
        </w:rPr>
      </w:pPr>
      <w:r w:rsidRPr="00441B74">
        <w:rPr>
          <w:rFonts w:ascii="Times New Roman" w:hAnsi="Times New Roman" w:cs="Times New Roman"/>
          <w:sz w:val="24"/>
          <w:szCs w:val="24"/>
        </w:rPr>
        <w:t>Nesnelerin inte</w:t>
      </w:r>
      <w:r w:rsidR="00F56A10">
        <w:rPr>
          <w:rFonts w:ascii="Times New Roman" w:hAnsi="Times New Roman" w:cs="Times New Roman"/>
          <w:sz w:val="24"/>
          <w:szCs w:val="24"/>
        </w:rPr>
        <w:t>r</w:t>
      </w:r>
      <w:r w:rsidRPr="00441B74">
        <w:rPr>
          <w:rFonts w:ascii="Times New Roman" w:hAnsi="Times New Roman" w:cs="Times New Roman"/>
          <w:sz w:val="24"/>
          <w:szCs w:val="24"/>
        </w:rPr>
        <w:t>neti (</w:t>
      </w:r>
      <w:proofErr w:type="spellStart"/>
      <w:r w:rsidRPr="00441B74">
        <w:rPr>
          <w:rFonts w:ascii="Times New Roman" w:hAnsi="Times New Roman" w:cs="Times New Roman"/>
          <w:sz w:val="24"/>
          <w:szCs w:val="24"/>
        </w:rPr>
        <w:t>IoT</w:t>
      </w:r>
      <w:proofErr w:type="spellEnd"/>
      <w:r w:rsidRPr="00441B74">
        <w:rPr>
          <w:rFonts w:ascii="Times New Roman" w:hAnsi="Times New Roman" w:cs="Times New Roman"/>
          <w:sz w:val="24"/>
          <w:szCs w:val="24"/>
        </w:rPr>
        <w:t xml:space="preserve">) ve </w:t>
      </w:r>
      <w:proofErr w:type="spellStart"/>
      <w:r w:rsidRPr="00441B74">
        <w:rPr>
          <w:rFonts w:ascii="Times New Roman" w:hAnsi="Times New Roman" w:cs="Times New Roman"/>
          <w:sz w:val="24"/>
          <w:szCs w:val="24"/>
        </w:rPr>
        <w:t>blockchain</w:t>
      </w:r>
      <w:proofErr w:type="spellEnd"/>
      <w:r w:rsidRPr="00441B74">
        <w:rPr>
          <w:rFonts w:ascii="Times New Roman" w:hAnsi="Times New Roman" w:cs="Times New Roman"/>
          <w:sz w:val="24"/>
          <w:szCs w:val="24"/>
        </w:rPr>
        <w:t xml:space="preserve"> teknolojilerinin kullanımının yaygınlaştırılması, pilot projeler geliştirilmesi,</w:t>
      </w:r>
    </w:p>
    <w:p w14:paraId="35FCD59D" w14:textId="77777777" w:rsidR="00424146" w:rsidRPr="00424146" w:rsidRDefault="00424146" w:rsidP="00424146">
      <w:pPr>
        <w:pStyle w:val="ListeParagraf"/>
        <w:spacing w:after="0" w:line="240" w:lineRule="auto"/>
        <w:jc w:val="both"/>
        <w:rPr>
          <w:rFonts w:ascii="Times New Roman" w:hAnsi="Times New Roman" w:cs="Times New Roman"/>
          <w:sz w:val="16"/>
          <w:szCs w:val="16"/>
        </w:rPr>
      </w:pPr>
    </w:p>
    <w:p w14:paraId="3AD4CF26" w14:textId="132CC6D8" w:rsidR="00441B74" w:rsidRDefault="00441B74" w:rsidP="00441B74">
      <w:pPr>
        <w:pStyle w:val="ListeParagraf"/>
        <w:numPr>
          <w:ilvl w:val="0"/>
          <w:numId w:val="6"/>
        </w:numPr>
        <w:spacing w:after="0" w:line="240" w:lineRule="auto"/>
        <w:jc w:val="both"/>
        <w:rPr>
          <w:rFonts w:ascii="Times New Roman" w:hAnsi="Times New Roman" w:cs="Times New Roman"/>
          <w:sz w:val="24"/>
          <w:szCs w:val="24"/>
        </w:rPr>
      </w:pPr>
      <w:r w:rsidRPr="00441B74">
        <w:rPr>
          <w:rFonts w:ascii="Times New Roman" w:hAnsi="Times New Roman" w:cs="Times New Roman"/>
          <w:b/>
          <w:sz w:val="24"/>
          <w:szCs w:val="24"/>
        </w:rPr>
        <w:t>Kapasite gelişimi ve eğitim:</w:t>
      </w:r>
      <w:r>
        <w:rPr>
          <w:rFonts w:ascii="Times New Roman" w:hAnsi="Times New Roman" w:cs="Times New Roman"/>
          <w:sz w:val="24"/>
          <w:szCs w:val="24"/>
        </w:rPr>
        <w:t xml:space="preserve"> Dijital teknolojilerin kullanımı için eğitim programları düzenlenmesi,</w:t>
      </w:r>
    </w:p>
    <w:p w14:paraId="64938A3B" w14:textId="0C367AAD" w:rsidR="00441B74" w:rsidRDefault="00441B74" w:rsidP="00441B74">
      <w:pPr>
        <w:pStyle w:val="ListeParagra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AB Dijital Yetenekler ve İşler Koalisyonu</w:t>
      </w:r>
    </w:p>
    <w:p w14:paraId="210D05CF" w14:textId="77777777" w:rsidR="00424146" w:rsidRPr="00424146" w:rsidRDefault="00424146" w:rsidP="00441B74">
      <w:pPr>
        <w:pStyle w:val="ListeParagraf"/>
        <w:spacing w:after="0" w:line="240" w:lineRule="auto"/>
        <w:jc w:val="both"/>
        <w:rPr>
          <w:rFonts w:ascii="Times New Roman" w:hAnsi="Times New Roman" w:cs="Times New Roman"/>
          <w:sz w:val="16"/>
          <w:szCs w:val="16"/>
        </w:rPr>
      </w:pPr>
    </w:p>
    <w:p w14:paraId="01B0B57C" w14:textId="2C008CB9" w:rsidR="00441B74" w:rsidRPr="00441B74" w:rsidRDefault="00441B74" w:rsidP="00441B74">
      <w:pPr>
        <w:pStyle w:val="ListeParagraf"/>
        <w:numPr>
          <w:ilvl w:val="0"/>
          <w:numId w:val="6"/>
        </w:numPr>
        <w:spacing w:after="0" w:line="240" w:lineRule="auto"/>
        <w:jc w:val="both"/>
        <w:rPr>
          <w:rFonts w:ascii="Times New Roman" w:hAnsi="Times New Roman" w:cs="Times New Roman"/>
          <w:b/>
          <w:sz w:val="24"/>
          <w:szCs w:val="24"/>
        </w:rPr>
      </w:pPr>
      <w:r w:rsidRPr="00441B74">
        <w:rPr>
          <w:rFonts w:ascii="Times New Roman" w:hAnsi="Times New Roman" w:cs="Times New Roman"/>
          <w:b/>
          <w:sz w:val="24"/>
          <w:szCs w:val="24"/>
        </w:rPr>
        <w:t xml:space="preserve">Altyapı gelişimi içim kamu-özel </w:t>
      </w:r>
      <w:proofErr w:type="gramStart"/>
      <w:r w:rsidRPr="00441B74">
        <w:rPr>
          <w:rFonts w:ascii="Times New Roman" w:hAnsi="Times New Roman" w:cs="Times New Roman"/>
          <w:b/>
          <w:sz w:val="24"/>
          <w:szCs w:val="24"/>
        </w:rPr>
        <w:t>işbirliği</w:t>
      </w:r>
      <w:proofErr w:type="gramEnd"/>
      <w:r w:rsidRPr="00441B74">
        <w:rPr>
          <w:rFonts w:ascii="Times New Roman" w:hAnsi="Times New Roman" w:cs="Times New Roman"/>
          <w:b/>
          <w:sz w:val="24"/>
          <w:szCs w:val="24"/>
        </w:rPr>
        <w:t xml:space="preserve">: </w:t>
      </w:r>
    </w:p>
    <w:p w14:paraId="2C23544C" w14:textId="2986A02B" w:rsidR="00441B74" w:rsidRDefault="00441B74" w:rsidP="00441B74">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Ortak dijital altyapı geliştirilmesi,</w:t>
      </w:r>
    </w:p>
    <w:p w14:paraId="2CBB4805" w14:textId="2AA81DDE" w:rsidR="00441B74" w:rsidRDefault="00441B74" w:rsidP="00441B74">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Özel sektörün dijital izlenebilirlik teknolojilerine yatırımını özendirici finansman mekanizmaları veya vergi avantajları sağlanması,</w:t>
      </w:r>
    </w:p>
    <w:p w14:paraId="06CBBB85" w14:textId="10A943F2" w:rsidR="00441B74" w:rsidRDefault="00441B74" w:rsidP="00441B74">
      <w:pPr>
        <w:pStyle w:val="ListeParagra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Akıllı Şehirler Girişimi</w:t>
      </w:r>
    </w:p>
    <w:p w14:paraId="48A04566" w14:textId="77777777" w:rsidR="00424146" w:rsidRPr="00424146" w:rsidRDefault="00424146" w:rsidP="00441B74">
      <w:pPr>
        <w:pStyle w:val="ListeParagraf"/>
        <w:spacing w:after="0" w:line="240" w:lineRule="auto"/>
        <w:jc w:val="both"/>
        <w:rPr>
          <w:rFonts w:ascii="Times New Roman" w:hAnsi="Times New Roman" w:cs="Times New Roman"/>
          <w:sz w:val="16"/>
          <w:szCs w:val="16"/>
        </w:rPr>
      </w:pPr>
    </w:p>
    <w:p w14:paraId="49A396EA" w14:textId="6DAE3051" w:rsidR="00441B74" w:rsidRPr="00424146" w:rsidRDefault="00441B74" w:rsidP="00424146">
      <w:pPr>
        <w:pStyle w:val="ListeParagraf"/>
        <w:numPr>
          <w:ilvl w:val="0"/>
          <w:numId w:val="6"/>
        </w:numPr>
        <w:spacing w:after="0" w:line="240" w:lineRule="auto"/>
        <w:jc w:val="both"/>
        <w:rPr>
          <w:rFonts w:ascii="Times New Roman" w:hAnsi="Times New Roman" w:cs="Times New Roman"/>
          <w:b/>
          <w:sz w:val="24"/>
          <w:szCs w:val="24"/>
        </w:rPr>
      </w:pPr>
      <w:r w:rsidRPr="00424146">
        <w:rPr>
          <w:rFonts w:ascii="Times New Roman" w:hAnsi="Times New Roman" w:cs="Times New Roman"/>
          <w:b/>
          <w:sz w:val="24"/>
          <w:szCs w:val="24"/>
        </w:rPr>
        <w:t xml:space="preserve">Paydaş etkileşimi ve </w:t>
      </w:r>
      <w:proofErr w:type="gramStart"/>
      <w:r w:rsidRPr="00424146">
        <w:rPr>
          <w:rFonts w:ascii="Times New Roman" w:hAnsi="Times New Roman" w:cs="Times New Roman"/>
          <w:b/>
          <w:sz w:val="24"/>
          <w:szCs w:val="24"/>
        </w:rPr>
        <w:t>işbirliği</w:t>
      </w:r>
      <w:proofErr w:type="gramEnd"/>
      <w:r w:rsidRPr="00424146">
        <w:rPr>
          <w:rFonts w:ascii="Times New Roman" w:hAnsi="Times New Roman" w:cs="Times New Roman"/>
          <w:b/>
          <w:sz w:val="24"/>
          <w:szCs w:val="24"/>
        </w:rPr>
        <w:t>:</w:t>
      </w:r>
      <w:r w:rsidR="00424146">
        <w:rPr>
          <w:rFonts w:ascii="Times New Roman" w:hAnsi="Times New Roman" w:cs="Times New Roman"/>
          <w:b/>
          <w:sz w:val="24"/>
          <w:szCs w:val="24"/>
        </w:rPr>
        <w:t xml:space="preserve"> </w:t>
      </w:r>
      <w:r w:rsidRPr="00424146">
        <w:rPr>
          <w:rFonts w:ascii="Times New Roman" w:hAnsi="Times New Roman" w:cs="Times New Roman"/>
          <w:sz w:val="24"/>
          <w:szCs w:val="24"/>
        </w:rPr>
        <w:t>Kamu, endüstri, akademi ve sivil toplumun işbirliği yapabileceği platformlar kurulması</w:t>
      </w:r>
    </w:p>
    <w:p w14:paraId="5423ED67" w14:textId="3F334B39" w:rsidR="00441B74" w:rsidRDefault="00441B74" w:rsidP="00441B74">
      <w:pPr>
        <w:pStyle w:val="ListeParagra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w:t>
      </w:r>
      <w:r w:rsidR="00424146">
        <w:rPr>
          <w:rFonts w:ascii="Times New Roman" w:hAnsi="Times New Roman" w:cs="Times New Roman"/>
          <w:sz w:val="24"/>
          <w:szCs w:val="24"/>
        </w:rPr>
        <w:t xml:space="preserve">Sürdürülebilir Kalkınma Verisi için Küresel </w:t>
      </w:r>
      <w:proofErr w:type="gramStart"/>
      <w:r w:rsidR="00424146">
        <w:rPr>
          <w:rFonts w:ascii="Times New Roman" w:hAnsi="Times New Roman" w:cs="Times New Roman"/>
          <w:sz w:val="24"/>
          <w:szCs w:val="24"/>
        </w:rPr>
        <w:t>İşbirliği</w:t>
      </w:r>
      <w:proofErr w:type="gramEnd"/>
      <w:r w:rsidR="00424146">
        <w:rPr>
          <w:rFonts w:ascii="Times New Roman" w:hAnsi="Times New Roman" w:cs="Times New Roman"/>
          <w:sz w:val="24"/>
          <w:szCs w:val="24"/>
        </w:rPr>
        <w:t xml:space="preserve"> </w:t>
      </w:r>
    </w:p>
    <w:p w14:paraId="2DD9960F" w14:textId="77777777" w:rsidR="00424146" w:rsidRPr="00424146" w:rsidRDefault="00424146" w:rsidP="00441B74">
      <w:pPr>
        <w:pStyle w:val="ListeParagraf"/>
        <w:spacing w:after="0" w:line="240" w:lineRule="auto"/>
        <w:jc w:val="both"/>
        <w:rPr>
          <w:rFonts w:ascii="Times New Roman" w:hAnsi="Times New Roman" w:cs="Times New Roman"/>
          <w:sz w:val="16"/>
          <w:szCs w:val="16"/>
        </w:rPr>
      </w:pPr>
    </w:p>
    <w:p w14:paraId="73E1EA03" w14:textId="4DEE68D6" w:rsidR="00424146" w:rsidRDefault="00424146" w:rsidP="00424146">
      <w:pPr>
        <w:pStyle w:val="ListeParagraf"/>
        <w:numPr>
          <w:ilvl w:val="0"/>
          <w:numId w:val="6"/>
        </w:numPr>
        <w:spacing w:after="0" w:line="240" w:lineRule="auto"/>
        <w:jc w:val="both"/>
        <w:rPr>
          <w:rFonts w:ascii="Times New Roman" w:hAnsi="Times New Roman" w:cs="Times New Roman"/>
          <w:sz w:val="24"/>
          <w:szCs w:val="24"/>
        </w:rPr>
      </w:pPr>
      <w:r w:rsidRPr="00424146">
        <w:rPr>
          <w:rFonts w:ascii="Times New Roman" w:hAnsi="Times New Roman" w:cs="Times New Roman"/>
          <w:b/>
          <w:sz w:val="24"/>
          <w:szCs w:val="24"/>
        </w:rPr>
        <w:t>Finansal destek:</w:t>
      </w:r>
      <w:r>
        <w:rPr>
          <w:rFonts w:ascii="Times New Roman" w:hAnsi="Times New Roman" w:cs="Times New Roman"/>
          <w:sz w:val="24"/>
          <w:szCs w:val="24"/>
        </w:rPr>
        <w:t xml:space="preserve"> KOBİ’lere sürdürülebilirlik sertifikalarına ve danışmanlara erişim için finansman desteği sağlanması,</w:t>
      </w:r>
    </w:p>
    <w:p w14:paraId="4E38B993" w14:textId="77777777" w:rsidR="00424146" w:rsidRPr="00424146" w:rsidRDefault="00424146" w:rsidP="00424146">
      <w:pPr>
        <w:pStyle w:val="ListeParagraf"/>
        <w:spacing w:after="0" w:line="240" w:lineRule="auto"/>
        <w:jc w:val="both"/>
        <w:rPr>
          <w:rFonts w:ascii="Times New Roman" w:hAnsi="Times New Roman" w:cs="Times New Roman"/>
          <w:sz w:val="16"/>
          <w:szCs w:val="16"/>
        </w:rPr>
      </w:pPr>
    </w:p>
    <w:p w14:paraId="28FE67F1" w14:textId="00ACFD74" w:rsidR="00424146" w:rsidRDefault="00424146" w:rsidP="00424146">
      <w:pPr>
        <w:pStyle w:val="ListeParagraf"/>
        <w:numPr>
          <w:ilvl w:val="0"/>
          <w:numId w:val="6"/>
        </w:numPr>
        <w:spacing w:after="0" w:line="240" w:lineRule="auto"/>
        <w:jc w:val="both"/>
        <w:rPr>
          <w:rFonts w:ascii="Times New Roman" w:hAnsi="Times New Roman" w:cs="Times New Roman"/>
          <w:sz w:val="24"/>
          <w:szCs w:val="24"/>
        </w:rPr>
      </w:pPr>
      <w:r w:rsidRPr="00424146">
        <w:rPr>
          <w:rFonts w:ascii="Times New Roman" w:hAnsi="Times New Roman" w:cs="Times New Roman"/>
          <w:b/>
          <w:sz w:val="24"/>
          <w:szCs w:val="24"/>
        </w:rPr>
        <w:t xml:space="preserve">Tek pencere internet sitesi: </w:t>
      </w:r>
      <w:r>
        <w:rPr>
          <w:rFonts w:ascii="Times New Roman" w:hAnsi="Times New Roman" w:cs="Times New Roman"/>
          <w:sz w:val="24"/>
          <w:szCs w:val="24"/>
        </w:rPr>
        <w:t xml:space="preserve">AB mevzuatlarına ilişkin tüm bilgilere erişim sağlayacak bir internet sitesi kurulması, bu sitenin KOBİ’lerin izlenebilirlikle ilgili enstrümanlara erişimini kolaylaştırması, </w:t>
      </w:r>
    </w:p>
    <w:p w14:paraId="6E24E10F" w14:textId="77777777" w:rsidR="00424146" w:rsidRPr="00F56A10" w:rsidRDefault="00424146" w:rsidP="00424146">
      <w:pPr>
        <w:pStyle w:val="ListeParagraf"/>
        <w:rPr>
          <w:rFonts w:ascii="Times New Roman" w:hAnsi="Times New Roman" w:cs="Times New Roman"/>
          <w:sz w:val="16"/>
          <w:szCs w:val="16"/>
        </w:rPr>
      </w:pPr>
    </w:p>
    <w:p w14:paraId="2725DC8F" w14:textId="4A224594" w:rsidR="00424146" w:rsidRDefault="00424146" w:rsidP="00424146">
      <w:pPr>
        <w:pStyle w:val="ListeParagraf"/>
        <w:numPr>
          <w:ilvl w:val="0"/>
          <w:numId w:val="4"/>
        </w:numPr>
        <w:spacing w:after="0" w:line="240" w:lineRule="auto"/>
        <w:jc w:val="both"/>
        <w:rPr>
          <w:rFonts w:ascii="Times New Roman" w:hAnsi="Times New Roman" w:cs="Times New Roman"/>
          <w:b/>
          <w:sz w:val="24"/>
          <w:szCs w:val="24"/>
        </w:rPr>
      </w:pPr>
      <w:r w:rsidRPr="00424146">
        <w:rPr>
          <w:rFonts w:ascii="Times New Roman" w:hAnsi="Times New Roman" w:cs="Times New Roman"/>
          <w:b/>
          <w:sz w:val="24"/>
          <w:szCs w:val="24"/>
        </w:rPr>
        <w:t>Döngüsel Ekonomi Dönüşümü Maliyetini Düşürecek Ortak Altyapı Tesisi</w:t>
      </w:r>
    </w:p>
    <w:p w14:paraId="1FD41D8D" w14:textId="77777777" w:rsidR="00920CBC" w:rsidRPr="00920CBC" w:rsidRDefault="00920CBC" w:rsidP="00920CBC">
      <w:pPr>
        <w:pStyle w:val="ListeParagraf"/>
        <w:spacing w:after="0" w:line="240" w:lineRule="auto"/>
        <w:jc w:val="both"/>
        <w:rPr>
          <w:rFonts w:ascii="Times New Roman" w:hAnsi="Times New Roman" w:cs="Times New Roman"/>
          <w:b/>
          <w:sz w:val="16"/>
          <w:szCs w:val="16"/>
        </w:rPr>
      </w:pPr>
    </w:p>
    <w:p w14:paraId="078400F1" w14:textId="636E259E" w:rsidR="00424146" w:rsidRDefault="00424146" w:rsidP="00424146">
      <w:pPr>
        <w:pStyle w:val="ListeParagraf"/>
        <w:numPr>
          <w:ilvl w:val="0"/>
          <w:numId w:val="7"/>
        </w:numPr>
        <w:spacing w:after="0" w:line="240" w:lineRule="auto"/>
        <w:jc w:val="both"/>
        <w:rPr>
          <w:rFonts w:ascii="Times New Roman" w:hAnsi="Times New Roman" w:cs="Times New Roman"/>
          <w:b/>
          <w:sz w:val="24"/>
          <w:szCs w:val="24"/>
        </w:rPr>
      </w:pPr>
      <w:r w:rsidRPr="00424146">
        <w:rPr>
          <w:rFonts w:ascii="Times New Roman" w:hAnsi="Times New Roman" w:cs="Times New Roman"/>
          <w:b/>
          <w:sz w:val="24"/>
          <w:szCs w:val="24"/>
        </w:rPr>
        <w:t xml:space="preserve"> </w:t>
      </w:r>
      <w:r w:rsidR="00946EEF">
        <w:rPr>
          <w:rFonts w:ascii="Times New Roman" w:hAnsi="Times New Roman" w:cs="Times New Roman"/>
          <w:b/>
          <w:sz w:val="24"/>
          <w:szCs w:val="24"/>
        </w:rPr>
        <w:t>Ortak çevresel altyapı tesisi</w:t>
      </w:r>
      <w:r w:rsidR="00623BB9">
        <w:rPr>
          <w:rFonts w:ascii="Times New Roman" w:hAnsi="Times New Roman" w:cs="Times New Roman"/>
          <w:b/>
          <w:sz w:val="24"/>
          <w:szCs w:val="24"/>
        </w:rPr>
        <w:t>:</w:t>
      </w:r>
    </w:p>
    <w:p w14:paraId="52357D06" w14:textId="258C284C" w:rsidR="00623BB9" w:rsidRPr="00623BB9" w:rsidRDefault="00623BB9" w:rsidP="00623BB9">
      <w:pPr>
        <w:pStyle w:val="ListeParagraf"/>
        <w:numPr>
          <w:ilvl w:val="0"/>
          <w:numId w:val="1"/>
        </w:numPr>
        <w:spacing w:after="0" w:line="240" w:lineRule="auto"/>
        <w:jc w:val="both"/>
        <w:rPr>
          <w:rFonts w:ascii="Times New Roman" w:hAnsi="Times New Roman" w:cs="Times New Roman"/>
          <w:sz w:val="24"/>
          <w:szCs w:val="24"/>
        </w:rPr>
      </w:pPr>
      <w:r w:rsidRPr="00623BB9">
        <w:rPr>
          <w:rFonts w:ascii="Times New Roman" w:hAnsi="Times New Roman" w:cs="Times New Roman"/>
          <w:sz w:val="24"/>
          <w:szCs w:val="24"/>
        </w:rPr>
        <w:t>Sanayi bölgelerinde ortak atıksu yönetimi altyapısı</w:t>
      </w:r>
      <w:r w:rsidR="00F56A10">
        <w:rPr>
          <w:rFonts w:ascii="Times New Roman" w:hAnsi="Times New Roman" w:cs="Times New Roman"/>
          <w:sz w:val="24"/>
          <w:szCs w:val="24"/>
        </w:rPr>
        <w:t xml:space="preserve"> tesis edilmesi,</w:t>
      </w:r>
    </w:p>
    <w:p w14:paraId="1ED7EAA8" w14:textId="6172E300" w:rsidR="00623BB9" w:rsidRPr="00623BB9" w:rsidRDefault="00623BB9" w:rsidP="00623BB9">
      <w:pPr>
        <w:pStyle w:val="ListeParagraf"/>
        <w:numPr>
          <w:ilvl w:val="0"/>
          <w:numId w:val="1"/>
        </w:numPr>
        <w:spacing w:after="0" w:line="240" w:lineRule="auto"/>
        <w:jc w:val="both"/>
        <w:rPr>
          <w:rFonts w:ascii="Times New Roman" w:hAnsi="Times New Roman" w:cs="Times New Roman"/>
          <w:sz w:val="24"/>
          <w:szCs w:val="24"/>
        </w:rPr>
      </w:pPr>
      <w:r w:rsidRPr="00623BB9">
        <w:rPr>
          <w:rFonts w:ascii="Times New Roman" w:hAnsi="Times New Roman" w:cs="Times New Roman"/>
          <w:sz w:val="24"/>
          <w:szCs w:val="24"/>
        </w:rPr>
        <w:t>Ortak emisyon, atık, kaynak kullanımı izleme sistemi</w:t>
      </w:r>
      <w:r w:rsidR="00F56A10" w:rsidRPr="00F56A10">
        <w:rPr>
          <w:rFonts w:ascii="Times New Roman" w:hAnsi="Times New Roman" w:cs="Times New Roman"/>
          <w:sz w:val="24"/>
          <w:szCs w:val="24"/>
        </w:rPr>
        <w:t xml:space="preserve"> </w:t>
      </w:r>
      <w:r w:rsidR="00F56A10">
        <w:rPr>
          <w:rFonts w:ascii="Times New Roman" w:hAnsi="Times New Roman" w:cs="Times New Roman"/>
          <w:sz w:val="24"/>
          <w:szCs w:val="24"/>
        </w:rPr>
        <w:t>tesis edilmesi,</w:t>
      </w:r>
    </w:p>
    <w:p w14:paraId="6D9ADDAE" w14:textId="0B237F66" w:rsidR="00623BB9" w:rsidRDefault="00623BB9" w:rsidP="00623BB9">
      <w:pPr>
        <w:pStyle w:val="ListeParagraf"/>
        <w:numPr>
          <w:ilvl w:val="0"/>
          <w:numId w:val="1"/>
        </w:numPr>
        <w:spacing w:after="0" w:line="240" w:lineRule="auto"/>
        <w:jc w:val="both"/>
        <w:rPr>
          <w:rFonts w:ascii="Times New Roman" w:hAnsi="Times New Roman" w:cs="Times New Roman"/>
          <w:sz w:val="24"/>
          <w:szCs w:val="24"/>
        </w:rPr>
      </w:pPr>
      <w:r w:rsidRPr="00623BB9">
        <w:rPr>
          <w:rFonts w:ascii="Times New Roman" w:hAnsi="Times New Roman" w:cs="Times New Roman"/>
          <w:sz w:val="24"/>
          <w:szCs w:val="24"/>
        </w:rPr>
        <w:t>KOBİ’ler için kullandıkça öde modeli sistemler</w:t>
      </w:r>
      <w:r w:rsidR="00F56A10" w:rsidRPr="00F56A10">
        <w:rPr>
          <w:rFonts w:ascii="Times New Roman" w:hAnsi="Times New Roman" w:cs="Times New Roman"/>
          <w:sz w:val="24"/>
          <w:szCs w:val="24"/>
        </w:rPr>
        <w:t xml:space="preserve"> </w:t>
      </w:r>
      <w:r w:rsidR="00F56A10">
        <w:rPr>
          <w:rFonts w:ascii="Times New Roman" w:hAnsi="Times New Roman" w:cs="Times New Roman"/>
          <w:sz w:val="24"/>
          <w:szCs w:val="24"/>
        </w:rPr>
        <w:t>tesis edilmesi,</w:t>
      </w:r>
    </w:p>
    <w:p w14:paraId="3A37C7DB" w14:textId="0DF87C03" w:rsidR="00623BB9" w:rsidRDefault="00623BB9" w:rsidP="00623BB9">
      <w:pPr>
        <w:pStyle w:val="ListeParagra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ortak çevresel altyapıların kullanıldığı yeşil sanayi bölgeleri</w:t>
      </w:r>
    </w:p>
    <w:p w14:paraId="10BA4899" w14:textId="77777777" w:rsidR="00920CBC" w:rsidRPr="00920CBC" w:rsidRDefault="00920CBC" w:rsidP="00920CBC">
      <w:pPr>
        <w:spacing w:after="0" w:line="240" w:lineRule="auto"/>
        <w:jc w:val="both"/>
        <w:rPr>
          <w:rFonts w:ascii="Times New Roman" w:hAnsi="Times New Roman" w:cs="Times New Roman"/>
          <w:sz w:val="16"/>
          <w:szCs w:val="16"/>
        </w:rPr>
      </w:pPr>
    </w:p>
    <w:p w14:paraId="559BF496" w14:textId="5CCFCF24" w:rsidR="00623BB9" w:rsidRPr="00623BB9" w:rsidRDefault="00623BB9" w:rsidP="00623BB9">
      <w:pPr>
        <w:pStyle w:val="ListeParagraf"/>
        <w:numPr>
          <w:ilvl w:val="0"/>
          <w:numId w:val="7"/>
        </w:numPr>
        <w:spacing w:after="0" w:line="240" w:lineRule="auto"/>
        <w:jc w:val="both"/>
        <w:rPr>
          <w:rFonts w:ascii="Times New Roman" w:hAnsi="Times New Roman" w:cs="Times New Roman"/>
          <w:b/>
          <w:sz w:val="24"/>
          <w:szCs w:val="24"/>
        </w:rPr>
      </w:pPr>
      <w:r w:rsidRPr="00623BB9">
        <w:rPr>
          <w:rFonts w:ascii="Times New Roman" w:hAnsi="Times New Roman" w:cs="Times New Roman"/>
          <w:b/>
          <w:sz w:val="24"/>
          <w:szCs w:val="24"/>
        </w:rPr>
        <w:t>Yeşil dönüşüm merkezi, yeşil sanayi parkı kurulumu:</w:t>
      </w:r>
    </w:p>
    <w:p w14:paraId="2B4A7B6F" w14:textId="0A05C4FC" w:rsidR="00623BB9" w:rsidRDefault="00623BB9" w:rsidP="00623BB9">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Yeşil dönüşüm merkezi ve yeşil sanayi parklarının taşıması gereken kriterlere ilişkin bir sertifikasyon sistemi çıkarılması, söz konusu kriterlere uygun alanlara teşvik verilmesi, bu alanları kullanan firmalara vergi avantajı sağlanması,</w:t>
      </w:r>
    </w:p>
    <w:p w14:paraId="1A62A81A" w14:textId="2F5A4A7A" w:rsidR="00623BB9" w:rsidRDefault="00623BB9" w:rsidP="00623BB9">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 alanlar vasıtasıyla yeşil dönüşüm için teknolojik ve teknik danışmanlık sağlanması, firmalara yeşil uygulamalara ilişkin eğitim sağlanması</w:t>
      </w:r>
    </w:p>
    <w:p w14:paraId="35E7EDAF" w14:textId="77777777" w:rsidR="00920CBC" w:rsidRPr="00920CBC" w:rsidRDefault="00920CBC" w:rsidP="00920CBC">
      <w:pPr>
        <w:pStyle w:val="ListeParagraf"/>
        <w:spacing w:after="0" w:line="240" w:lineRule="auto"/>
        <w:jc w:val="both"/>
        <w:rPr>
          <w:rFonts w:ascii="Times New Roman" w:hAnsi="Times New Roman" w:cs="Times New Roman"/>
          <w:sz w:val="16"/>
          <w:szCs w:val="16"/>
        </w:rPr>
      </w:pPr>
    </w:p>
    <w:p w14:paraId="1A913AC8" w14:textId="225E81FA" w:rsidR="00623BB9" w:rsidRDefault="00623BB9" w:rsidP="00623BB9">
      <w:pPr>
        <w:pStyle w:val="ListeParagraf"/>
        <w:numPr>
          <w:ilvl w:val="0"/>
          <w:numId w:val="7"/>
        </w:numPr>
        <w:spacing w:after="0" w:line="240" w:lineRule="auto"/>
        <w:jc w:val="both"/>
        <w:rPr>
          <w:rFonts w:ascii="Times New Roman" w:hAnsi="Times New Roman" w:cs="Times New Roman"/>
          <w:sz w:val="24"/>
          <w:szCs w:val="24"/>
        </w:rPr>
      </w:pPr>
      <w:r w:rsidRPr="00623BB9">
        <w:rPr>
          <w:rFonts w:ascii="Times New Roman" w:hAnsi="Times New Roman" w:cs="Times New Roman"/>
          <w:b/>
          <w:sz w:val="24"/>
          <w:szCs w:val="24"/>
        </w:rPr>
        <w:t>Mevzuat uyumunu kolaylaştırıcı uygulamalar</w:t>
      </w:r>
      <w:r>
        <w:rPr>
          <w:rFonts w:ascii="Times New Roman" w:hAnsi="Times New Roman" w:cs="Times New Roman"/>
          <w:sz w:val="24"/>
          <w:szCs w:val="24"/>
        </w:rPr>
        <w:t>: Tüm ilgili mevzuat ve kılavuzları bir arada sunan bir internet portalı oluşturulması, mevzuatlara ilişkin danışmanlık hizmeti sağlanması</w:t>
      </w:r>
    </w:p>
    <w:p w14:paraId="1EAD2246" w14:textId="07CA6F21" w:rsidR="00623BB9" w:rsidRDefault="00623BB9" w:rsidP="00623BB9">
      <w:pPr>
        <w:pStyle w:val="ListeParagraf"/>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Örn</w:t>
      </w:r>
      <w:proofErr w:type="spellEnd"/>
      <w:r w:rsidRPr="00623BB9">
        <w:rPr>
          <w:rFonts w:ascii="Times New Roman" w:hAnsi="Times New Roman" w:cs="Times New Roman"/>
          <w:sz w:val="24"/>
          <w:szCs w:val="24"/>
        </w:rPr>
        <w:t>:</w:t>
      </w:r>
      <w:r>
        <w:rPr>
          <w:rFonts w:ascii="Times New Roman" w:hAnsi="Times New Roman" w:cs="Times New Roman"/>
          <w:sz w:val="24"/>
          <w:szCs w:val="24"/>
        </w:rPr>
        <w:t xml:space="preserve"> AB Dijital </w:t>
      </w:r>
      <w:r w:rsidR="00F56A10">
        <w:rPr>
          <w:rFonts w:ascii="Times New Roman" w:hAnsi="Times New Roman" w:cs="Times New Roman"/>
          <w:sz w:val="24"/>
          <w:szCs w:val="24"/>
        </w:rPr>
        <w:t xml:space="preserve">Tek </w:t>
      </w:r>
      <w:r>
        <w:rPr>
          <w:rFonts w:ascii="Times New Roman" w:hAnsi="Times New Roman" w:cs="Times New Roman"/>
          <w:sz w:val="24"/>
          <w:szCs w:val="24"/>
        </w:rPr>
        <w:t xml:space="preserve">Geçiş-EU </w:t>
      </w:r>
      <w:proofErr w:type="spellStart"/>
      <w:r w:rsidR="00920CBC">
        <w:rPr>
          <w:rFonts w:ascii="Times New Roman" w:hAnsi="Times New Roman" w:cs="Times New Roman"/>
          <w:sz w:val="24"/>
          <w:szCs w:val="24"/>
        </w:rPr>
        <w:t>S</w:t>
      </w:r>
      <w:r>
        <w:rPr>
          <w:rFonts w:ascii="Times New Roman" w:hAnsi="Times New Roman" w:cs="Times New Roman"/>
          <w:sz w:val="24"/>
          <w:szCs w:val="24"/>
        </w:rPr>
        <w:t>ingle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w:t>
      </w:r>
      <w:proofErr w:type="spellEnd"/>
      <w:r>
        <w:rPr>
          <w:rFonts w:ascii="Times New Roman" w:hAnsi="Times New Roman" w:cs="Times New Roman"/>
          <w:sz w:val="24"/>
          <w:szCs w:val="24"/>
        </w:rPr>
        <w:t xml:space="preserve"> Gateway ile tüm çevre mevzuatına tek kanaldan erişim sağlanmaktadır.</w:t>
      </w:r>
    </w:p>
    <w:p w14:paraId="298FD079" w14:textId="77777777" w:rsidR="00920CBC" w:rsidRDefault="00920CBC" w:rsidP="00623BB9">
      <w:pPr>
        <w:pStyle w:val="ListeParagraf"/>
        <w:spacing w:after="0" w:line="240" w:lineRule="auto"/>
        <w:jc w:val="both"/>
        <w:rPr>
          <w:rFonts w:ascii="Times New Roman" w:hAnsi="Times New Roman" w:cs="Times New Roman"/>
          <w:sz w:val="24"/>
          <w:szCs w:val="24"/>
        </w:rPr>
      </w:pPr>
    </w:p>
    <w:p w14:paraId="02D2BF26" w14:textId="5B53F082" w:rsidR="00920CBC" w:rsidRDefault="00920CBC" w:rsidP="00920CBC">
      <w:pPr>
        <w:pStyle w:val="ListeParagraf"/>
        <w:numPr>
          <w:ilvl w:val="0"/>
          <w:numId w:val="7"/>
        </w:numPr>
        <w:spacing w:after="0" w:line="240" w:lineRule="auto"/>
        <w:jc w:val="both"/>
        <w:rPr>
          <w:rFonts w:ascii="Times New Roman" w:hAnsi="Times New Roman" w:cs="Times New Roman"/>
          <w:sz w:val="24"/>
          <w:szCs w:val="24"/>
        </w:rPr>
      </w:pPr>
      <w:r w:rsidRPr="00920CBC">
        <w:rPr>
          <w:rFonts w:ascii="Times New Roman" w:hAnsi="Times New Roman" w:cs="Times New Roman"/>
          <w:b/>
          <w:sz w:val="24"/>
          <w:szCs w:val="24"/>
        </w:rPr>
        <w:lastRenderedPageBreak/>
        <w:t>Bilgi paylaşımının kolaylaştırılması</w:t>
      </w:r>
      <w:r>
        <w:rPr>
          <w:rFonts w:ascii="Times New Roman" w:hAnsi="Times New Roman" w:cs="Times New Roman"/>
          <w:sz w:val="24"/>
          <w:szCs w:val="24"/>
        </w:rPr>
        <w:t>: Kamu ve özel sektörün düzenli bilgi paylaşımı için mekanizmalar tesis edilmesi, işletmelerin bilgiye erişebileceği dijital platformlar kurulması</w:t>
      </w:r>
    </w:p>
    <w:p w14:paraId="3E3E99D2" w14:textId="77777777" w:rsidR="00920CBC" w:rsidRPr="00920CBC" w:rsidRDefault="00920CBC" w:rsidP="00920CBC">
      <w:pPr>
        <w:pStyle w:val="ListeParagraf"/>
        <w:spacing w:after="0" w:line="240" w:lineRule="auto"/>
        <w:jc w:val="both"/>
        <w:rPr>
          <w:rFonts w:ascii="Times New Roman" w:hAnsi="Times New Roman" w:cs="Times New Roman"/>
          <w:sz w:val="16"/>
          <w:szCs w:val="16"/>
        </w:rPr>
      </w:pPr>
    </w:p>
    <w:p w14:paraId="0BD891EA" w14:textId="71BA72B1" w:rsidR="00920CBC" w:rsidRDefault="00724DE7" w:rsidP="00920CBC">
      <w:pPr>
        <w:pStyle w:val="ListeParagraf"/>
        <w:numPr>
          <w:ilvl w:val="0"/>
          <w:numId w:val="4"/>
        </w:numPr>
        <w:spacing w:after="0" w:line="240" w:lineRule="auto"/>
        <w:jc w:val="both"/>
        <w:rPr>
          <w:rFonts w:ascii="Times New Roman" w:hAnsi="Times New Roman" w:cs="Times New Roman"/>
          <w:b/>
          <w:sz w:val="24"/>
          <w:szCs w:val="24"/>
        </w:rPr>
      </w:pPr>
      <w:r w:rsidRPr="006C4738">
        <w:rPr>
          <w:rFonts w:ascii="Times New Roman" w:hAnsi="Times New Roman" w:cs="Times New Roman"/>
          <w:b/>
          <w:sz w:val="24"/>
          <w:szCs w:val="24"/>
        </w:rPr>
        <w:t>Yeni Finansman Mekanizmaları Tesis Edilmesi</w:t>
      </w:r>
    </w:p>
    <w:p w14:paraId="18CEE99D" w14:textId="77777777" w:rsidR="006C4738" w:rsidRPr="006C4738" w:rsidRDefault="006C4738" w:rsidP="006C4738">
      <w:pPr>
        <w:pStyle w:val="ListeParagraf"/>
        <w:spacing w:after="0" w:line="240" w:lineRule="auto"/>
        <w:jc w:val="both"/>
        <w:rPr>
          <w:rFonts w:ascii="Times New Roman" w:hAnsi="Times New Roman" w:cs="Times New Roman"/>
          <w:b/>
          <w:sz w:val="16"/>
          <w:szCs w:val="16"/>
        </w:rPr>
      </w:pPr>
    </w:p>
    <w:p w14:paraId="5D9059B8" w14:textId="3818B85D" w:rsidR="00724DE7" w:rsidRDefault="00C9410C" w:rsidP="00724DE7">
      <w:pPr>
        <w:pStyle w:val="ListeParagraf"/>
        <w:numPr>
          <w:ilvl w:val="0"/>
          <w:numId w:val="8"/>
        </w:numPr>
        <w:spacing w:after="0" w:line="240" w:lineRule="auto"/>
        <w:jc w:val="both"/>
        <w:rPr>
          <w:rFonts w:ascii="Times New Roman" w:hAnsi="Times New Roman" w:cs="Times New Roman"/>
          <w:sz w:val="24"/>
          <w:szCs w:val="24"/>
        </w:rPr>
      </w:pPr>
      <w:r w:rsidRPr="006C4738">
        <w:rPr>
          <w:rFonts w:ascii="Times New Roman" w:hAnsi="Times New Roman" w:cs="Times New Roman"/>
          <w:b/>
          <w:sz w:val="24"/>
          <w:szCs w:val="24"/>
        </w:rPr>
        <w:t>Yeni finansman modelleri</w:t>
      </w:r>
      <w:r>
        <w:rPr>
          <w:rFonts w:ascii="Times New Roman" w:hAnsi="Times New Roman" w:cs="Times New Roman"/>
          <w:sz w:val="24"/>
          <w:szCs w:val="24"/>
        </w:rPr>
        <w:t>: büyük firmaların sağlayacakları garanti ile tedarik zincirindeki küçük firmalara uygun koşullarda finansman sağlanması</w:t>
      </w:r>
    </w:p>
    <w:p w14:paraId="2765A047" w14:textId="77777777" w:rsidR="006C4738" w:rsidRPr="006C4738" w:rsidRDefault="006C4738" w:rsidP="006C4738">
      <w:pPr>
        <w:pStyle w:val="ListeParagraf"/>
        <w:spacing w:after="0" w:line="240" w:lineRule="auto"/>
        <w:jc w:val="both"/>
        <w:rPr>
          <w:rFonts w:ascii="Times New Roman" w:hAnsi="Times New Roman" w:cs="Times New Roman"/>
          <w:sz w:val="16"/>
          <w:szCs w:val="16"/>
        </w:rPr>
      </w:pPr>
    </w:p>
    <w:p w14:paraId="7415B164" w14:textId="00246E81" w:rsidR="00C9410C" w:rsidRPr="006C4738" w:rsidRDefault="00B379C3" w:rsidP="00724DE7">
      <w:pPr>
        <w:pStyle w:val="ListeParagraf"/>
        <w:numPr>
          <w:ilvl w:val="0"/>
          <w:numId w:val="8"/>
        </w:numPr>
        <w:spacing w:after="0" w:line="240" w:lineRule="auto"/>
        <w:jc w:val="both"/>
        <w:rPr>
          <w:rFonts w:ascii="Times New Roman" w:hAnsi="Times New Roman" w:cs="Times New Roman"/>
          <w:b/>
          <w:sz w:val="24"/>
          <w:szCs w:val="24"/>
        </w:rPr>
      </w:pPr>
      <w:r w:rsidRPr="006C4738">
        <w:rPr>
          <w:rFonts w:ascii="Times New Roman" w:hAnsi="Times New Roman" w:cs="Times New Roman"/>
          <w:b/>
          <w:sz w:val="24"/>
          <w:szCs w:val="24"/>
        </w:rPr>
        <w:t>Odaklı finansman çözümleri:</w:t>
      </w:r>
    </w:p>
    <w:p w14:paraId="10AFF101" w14:textId="362F8E86" w:rsidR="00B379C3" w:rsidRDefault="006C4738" w:rsidP="00B379C3">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Yeşil dönüşüm ve teknolojileri kullanan firmalara vergi avantajı sağlaması, avantajlı finansman imkanları sağlanması, teşviklere erişimin kolaylaştırılması</w:t>
      </w:r>
    </w:p>
    <w:p w14:paraId="597B7C93" w14:textId="3DEE6703" w:rsidR="006C4738" w:rsidRDefault="006C4738" w:rsidP="00B379C3">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KOBİ’lerin sürdürülebilirlik sertifikalarına erişimi için finansman sağlanması,</w:t>
      </w:r>
    </w:p>
    <w:p w14:paraId="7DF2BB39" w14:textId="1439B62E" w:rsidR="006C4738" w:rsidRDefault="006C4738" w:rsidP="00B379C3">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AR-GE merkezleri için ilave finansman imkanları sağlanması,</w:t>
      </w:r>
    </w:p>
    <w:p w14:paraId="050EAF26" w14:textId="0E34BA47" w:rsidR="006C4738" w:rsidRDefault="006C4738" w:rsidP="00B379C3">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Kamu-özel </w:t>
      </w:r>
      <w:proofErr w:type="gramStart"/>
      <w:r>
        <w:rPr>
          <w:rFonts w:ascii="Times New Roman" w:hAnsi="Times New Roman" w:cs="Times New Roman"/>
          <w:sz w:val="24"/>
          <w:szCs w:val="24"/>
        </w:rPr>
        <w:t>işbirliği</w:t>
      </w:r>
      <w:proofErr w:type="gramEnd"/>
      <w:r>
        <w:rPr>
          <w:rFonts w:ascii="Times New Roman" w:hAnsi="Times New Roman" w:cs="Times New Roman"/>
          <w:sz w:val="24"/>
          <w:szCs w:val="24"/>
        </w:rPr>
        <w:t xml:space="preserve"> modeli ile finansmana erişim</w:t>
      </w:r>
      <w:r w:rsidR="00F56A10" w:rsidRPr="00F56A10">
        <w:rPr>
          <w:rFonts w:ascii="Times New Roman" w:hAnsi="Times New Roman" w:cs="Times New Roman"/>
          <w:sz w:val="24"/>
          <w:szCs w:val="24"/>
        </w:rPr>
        <w:t xml:space="preserve"> </w:t>
      </w:r>
      <w:r w:rsidR="00F56A10">
        <w:rPr>
          <w:rFonts w:ascii="Times New Roman" w:hAnsi="Times New Roman" w:cs="Times New Roman"/>
          <w:sz w:val="24"/>
          <w:szCs w:val="24"/>
        </w:rPr>
        <w:t>sağlanması,</w:t>
      </w:r>
    </w:p>
    <w:p w14:paraId="2D0DFE88" w14:textId="3FDF33C5" w:rsidR="006C4738" w:rsidRDefault="006C4738" w:rsidP="00B379C3">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Finansman imkanlarının çeşitlendirilmesi</w:t>
      </w:r>
    </w:p>
    <w:p w14:paraId="70D1F4F0" w14:textId="77777777" w:rsidR="007A6100" w:rsidRPr="007A6100" w:rsidRDefault="007A6100" w:rsidP="007A6100">
      <w:pPr>
        <w:pStyle w:val="ListeParagraf"/>
        <w:spacing w:after="0" w:line="240" w:lineRule="auto"/>
        <w:jc w:val="both"/>
        <w:rPr>
          <w:rFonts w:ascii="Times New Roman" w:hAnsi="Times New Roman" w:cs="Times New Roman"/>
          <w:sz w:val="16"/>
          <w:szCs w:val="16"/>
        </w:rPr>
      </w:pPr>
    </w:p>
    <w:p w14:paraId="5E6B2E2D" w14:textId="4DD4C2F8" w:rsidR="006C4738" w:rsidRDefault="006C4738" w:rsidP="006C4738">
      <w:pPr>
        <w:pStyle w:val="ListeParagraf"/>
        <w:numPr>
          <w:ilvl w:val="0"/>
          <w:numId w:val="4"/>
        </w:numPr>
        <w:spacing w:after="0" w:line="240" w:lineRule="auto"/>
        <w:jc w:val="both"/>
        <w:rPr>
          <w:rFonts w:ascii="Times New Roman" w:hAnsi="Times New Roman" w:cs="Times New Roman"/>
          <w:b/>
          <w:sz w:val="24"/>
          <w:szCs w:val="24"/>
        </w:rPr>
      </w:pPr>
      <w:r w:rsidRPr="007A6100">
        <w:rPr>
          <w:rFonts w:ascii="Times New Roman" w:hAnsi="Times New Roman" w:cs="Times New Roman"/>
          <w:b/>
          <w:sz w:val="24"/>
          <w:szCs w:val="24"/>
        </w:rPr>
        <w:t xml:space="preserve">AB ile </w:t>
      </w:r>
      <w:proofErr w:type="gramStart"/>
      <w:r w:rsidRPr="007A6100">
        <w:rPr>
          <w:rFonts w:ascii="Times New Roman" w:hAnsi="Times New Roman" w:cs="Times New Roman"/>
          <w:b/>
          <w:sz w:val="24"/>
          <w:szCs w:val="24"/>
        </w:rPr>
        <w:t>İşbirliği</w:t>
      </w:r>
      <w:proofErr w:type="gramEnd"/>
    </w:p>
    <w:p w14:paraId="76487730" w14:textId="77777777" w:rsidR="007A6100" w:rsidRPr="007A6100" w:rsidRDefault="007A6100" w:rsidP="007A6100">
      <w:pPr>
        <w:pStyle w:val="ListeParagraf"/>
        <w:spacing w:after="0" w:line="240" w:lineRule="auto"/>
        <w:jc w:val="both"/>
        <w:rPr>
          <w:rFonts w:ascii="Times New Roman" w:hAnsi="Times New Roman" w:cs="Times New Roman"/>
          <w:b/>
          <w:sz w:val="16"/>
          <w:szCs w:val="16"/>
        </w:rPr>
      </w:pPr>
    </w:p>
    <w:p w14:paraId="068A21A4" w14:textId="19F022EE" w:rsidR="006C4738" w:rsidRDefault="006C4738" w:rsidP="00BE162B">
      <w:pPr>
        <w:pStyle w:val="ListeParagraf"/>
        <w:numPr>
          <w:ilvl w:val="0"/>
          <w:numId w:val="9"/>
        </w:numPr>
        <w:spacing w:after="0" w:line="240" w:lineRule="auto"/>
        <w:ind w:left="709" w:hanging="425"/>
        <w:jc w:val="both"/>
        <w:rPr>
          <w:rFonts w:ascii="Times New Roman" w:hAnsi="Times New Roman" w:cs="Times New Roman"/>
          <w:sz w:val="24"/>
          <w:szCs w:val="24"/>
        </w:rPr>
      </w:pPr>
      <w:r w:rsidRPr="007A6100">
        <w:rPr>
          <w:rFonts w:ascii="Times New Roman" w:hAnsi="Times New Roman" w:cs="Times New Roman"/>
          <w:b/>
          <w:sz w:val="24"/>
          <w:szCs w:val="24"/>
        </w:rPr>
        <w:t>Türkiye-AB idari diyalog platformu:</w:t>
      </w:r>
      <w:r>
        <w:rPr>
          <w:rFonts w:ascii="Times New Roman" w:hAnsi="Times New Roman" w:cs="Times New Roman"/>
          <w:sz w:val="24"/>
          <w:szCs w:val="24"/>
        </w:rPr>
        <w:t xml:space="preserve"> AB mevzuatlarının daha doğru anlaşılması ve mevzuat uyumunun kolaylaştırılması için düzenli diyalog mekanizması tesis edilmesi</w:t>
      </w:r>
    </w:p>
    <w:p w14:paraId="2C78C13B" w14:textId="25EC6F88" w:rsidR="006C4738" w:rsidRDefault="006C4738" w:rsidP="006C4738">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Ticaret Bakanlığı, Çevre Şehircilik ve İklim Değişikliği Bakanlığı </w:t>
      </w:r>
      <w:proofErr w:type="gramStart"/>
      <w:r>
        <w:rPr>
          <w:rFonts w:ascii="Times New Roman" w:hAnsi="Times New Roman" w:cs="Times New Roman"/>
          <w:sz w:val="24"/>
          <w:szCs w:val="24"/>
        </w:rPr>
        <w:t>ve  Sanayi</w:t>
      </w:r>
      <w:proofErr w:type="gramEnd"/>
      <w:r>
        <w:rPr>
          <w:rFonts w:ascii="Times New Roman" w:hAnsi="Times New Roman" w:cs="Times New Roman"/>
          <w:sz w:val="24"/>
          <w:szCs w:val="24"/>
        </w:rPr>
        <w:t xml:space="preserve"> ve Teknoloji Bakanlığı ile Avrupa Komisyonu muhataplarının düzenli bir araya gelebileceği ikili bir komite tesis edilmesi</w:t>
      </w:r>
      <w:r w:rsidR="00BE162B">
        <w:rPr>
          <w:rFonts w:ascii="Times New Roman" w:hAnsi="Times New Roman" w:cs="Times New Roman"/>
          <w:sz w:val="24"/>
          <w:szCs w:val="24"/>
        </w:rPr>
        <w:t>, söz konusu komitenin 3 ayda bir toplantı gerçekleştirmesi,</w:t>
      </w:r>
    </w:p>
    <w:p w14:paraId="7A7F7AD6" w14:textId="1F233705" w:rsidR="00BE162B" w:rsidRDefault="00BE162B" w:rsidP="00BE162B">
      <w:pPr>
        <w:pStyle w:val="ListeParagraf"/>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AB-ABD Ticaret ve Teknoloji Konseyi</w:t>
      </w:r>
    </w:p>
    <w:p w14:paraId="2502909C" w14:textId="77777777" w:rsidR="007A6100" w:rsidRPr="007A6100" w:rsidRDefault="007A6100" w:rsidP="00BE162B">
      <w:pPr>
        <w:pStyle w:val="ListeParagraf"/>
        <w:spacing w:after="0" w:line="240" w:lineRule="auto"/>
        <w:jc w:val="both"/>
        <w:rPr>
          <w:rFonts w:ascii="Times New Roman" w:hAnsi="Times New Roman" w:cs="Times New Roman"/>
          <w:sz w:val="16"/>
          <w:szCs w:val="16"/>
        </w:rPr>
      </w:pPr>
    </w:p>
    <w:p w14:paraId="4A9EEE9B" w14:textId="7B1CB961" w:rsidR="006C4738" w:rsidRDefault="00BE162B" w:rsidP="00BE162B">
      <w:pPr>
        <w:pStyle w:val="ListeParagraf"/>
        <w:numPr>
          <w:ilvl w:val="0"/>
          <w:numId w:val="9"/>
        </w:numPr>
        <w:spacing w:after="0" w:line="240" w:lineRule="auto"/>
        <w:ind w:left="709" w:hanging="425"/>
        <w:jc w:val="both"/>
        <w:rPr>
          <w:rFonts w:ascii="Times New Roman" w:hAnsi="Times New Roman" w:cs="Times New Roman"/>
          <w:sz w:val="24"/>
          <w:szCs w:val="24"/>
        </w:rPr>
      </w:pPr>
      <w:r w:rsidRPr="007A6100">
        <w:rPr>
          <w:rFonts w:ascii="Times New Roman" w:hAnsi="Times New Roman" w:cs="Times New Roman"/>
          <w:b/>
          <w:sz w:val="24"/>
          <w:szCs w:val="24"/>
        </w:rPr>
        <w:t>AB mevzuatlarına uyum takviminin belirlenmesi</w:t>
      </w:r>
      <w:r>
        <w:rPr>
          <w:rFonts w:ascii="Times New Roman" w:hAnsi="Times New Roman" w:cs="Times New Roman"/>
          <w:sz w:val="24"/>
          <w:szCs w:val="24"/>
        </w:rPr>
        <w:t>: Uyumun getireceği finansal maliyetler dikkate alınarak en doğru zamanlamanın belirlenmesi</w:t>
      </w:r>
    </w:p>
    <w:p w14:paraId="1800ACFC" w14:textId="47BC7802" w:rsidR="00BE162B" w:rsidRDefault="00BE162B" w:rsidP="00BE162B">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Uyum maliyetlerine ilişkin sektörel etki analizi çalışmaları yapılması, öncelikli alanların ve sektörlerin belirlenmesi</w:t>
      </w:r>
    </w:p>
    <w:p w14:paraId="2454B5CD" w14:textId="77777777" w:rsidR="007A6100" w:rsidRPr="007A6100" w:rsidRDefault="007A6100" w:rsidP="007A6100">
      <w:pPr>
        <w:pStyle w:val="ListeParagraf"/>
        <w:spacing w:after="0" w:line="240" w:lineRule="auto"/>
        <w:jc w:val="both"/>
        <w:rPr>
          <w:rFonts w:ascii="Times New Roman" w:hAnsi="Times New Roman" w:cs="Times New Roman"/>
          <w:sz w:val="16"/>
          <w:szCs w:val="16"/>
        </w:rPr>
      </w:pPr>
    </w:p>
    <w:p w14:paraId="00CFEE52" w14:textId="22DDFD98" w:rsidR="00BE162B" w:rsidRPr="007A6100" w:rsidRDefault="007A6100" w:rsidP="00BE162B">
      <w:pPr>
        <w:pStyle w:val="ListeParagraf"/>
        <w:numPr>
          <w:ilvl w:val="0"/>
          <w:numId w:val="9"/>
        </w:numPr>
        <w:spacing w:after="0" w:line="240" w:lineRule="auto"/>
        <w:ind w:left="709" w:hanging="425"/>
        <w:jc w:val="both"/>
        <w:rPr>
          <w:rFonts w:ascii="Times New Roman" w:hAnsi="Times New Roman" w:cs="Times New Roman"/>
          <w:b/>
          <w:sz w:val="24"/>
          <w:szCs w:val="24"/>
        </w:rPr>
      </w:pPr>
      <w:r w:rsidRPr="007A6100">
        <w:rPr>
          <w:rFonts w:ascii="Times New Roman" w:hAnsi="Times New Roman" w:cs="Times New Roman"/>
          <w:b/>
          <w:sz w:val="24"/>
          <w:szCs w:val="24"/>
        </w:rPr>
        <w:t xml:space="preserve">AB mevzuatlarına ilişkin farkındalık artırıcı </w:t>
      </w:r>
      <w:r>
        <w:rPr>
          <w:rFonts w:ascii="Times New Roman" w:hAnsi="Times New Roman" w:cs="Times New Roman"/>
          <w:b/>
          <w:sz w:val="24"/>
          <w:szCs w:val="24"/>
        </w:rPr>
        <w:t xml:space="preserve">faaliyetler: </w:t>
      </w:r>
      <w:r>
        <w:rPr>
          <w:rFonts w:ascii="Times New Roman" w:hAnsi="Times New Roman" w:cs="Times New Roman"/>
          <w:sz w:val="24"/>
          <w:szCs w:val="24"/>
        </w:rPr>
        <w:t>AB mevzuatlarına ilişkin güncel bilgilere erişim için çevrimiçi platform tesis edilmesi, KOBİ’lere yönelik sektör spesifik eğitim faaliyetleri yapılması</w:t>
      </w:r>
    </w:p>
    <w:p w14:paraId="39566438" w14:textId="77777777" w:rsidR="007A6100" w:rsidRPr="007A6100" w:rsidRDefault="007A6100" w:rsidP="007A6100">
      <w:pPr>
        <w:pStyle w:val="ListeParagraf"/>
        <w:spacing w:after="0" w:line="240" w:lineRule="auto"/>
        <w:ind w:left="709"/>
        <w:jc w:val="both"/>
        <w:rPr>
          <w:rFonts w:ascii="Times New Roman" w:hAnsi="Times New Roman" w:cs="Times New Roman"/>
          <w:b/>
          <w:sz w:val="16"/>
          <w:szCs w:val="16"/>
        </w:rPr>
      </w:pPr>
    </w:p>
    <w:p w14:paraId="7365BCA7" w14:textId="0D8C6F80" w:rsidR="007A6100" w:rsidRDefault="007A6100" w:rsidP="00BE162B">
      <w:pPr>
        <w:pStyle w:val="ListeParagraf"/>
        <w:numPr>
          <w:ilvl w:val="0"/>
          <w:numId w:val="9"/>
        </w:numPr>
        <w:spacing w:after="0" w:line="24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AB kamu ve özel sektör yatırım ve finansman imkanlarının artırılması</w:t>
      </w:r>
    </w:p>
    <w:p w14:paraId="5F9E349A" w14:textId="77777777" w:rsidR="007A6100" w:rsidRPr="007A6100" w:rsidRDefault="007A6100" w:rsidP="007A6100">
      <w:pPr>
        <w:spacing w:after="0" w:line="240" w:lineRule="auto"/>
        <w:jc w:val="both"/>
        <w:rPr>
          <w:rFonts w:ascii="Times New Roman" w:hAnsi="Times New Roman" w:cs="Times New Roman"/>
          <w:b/>
          <w:sz w:val="16"/>
          <w:szCs w:val="16"/>
        </w:rPr>
      </w:pPr>
    </w:p>
    <w:p w14:paraId="47C9C1F1" w14:textId="1D24369F" w:rsidR="007A6100" w:rsidRPr="007A6100" w:rsidRDefault="007A6100" w:rsidP="00BE162B">
      <w:pPr>
        <w:pStyle w:val="ListeParagraf"/>
        <w:numPr>
          <w:ilvl w:val="0"/>
          <w:numId w:val="9"/>
        </w:numPr>
        <w:spacing w:after="0" w:line="240" w:lineRule="auto"/>
        <w:ind w:left="709" w:hanging="425"/>
        <w:jc w:val="both"/>
        <w:rPr>
          <w:rFonts w:ascii="Times New Roman" w:hAnsi="Times New Roman" w:cs="Times New Roman"/>
          <w:b/>
          <w:sz w:val="24"/>
          <w:szCs w:val="24"/>
        </w:rPr>
      </w:pPr>
      <w:r>
        <w:rPr>
          <w:rFonts w:ascii="Times New Roman" w:hAnsi="Times New Roman" w:cs="Times New Roman"/>
          <w:b/>
          <w:sz w:val="24"/>
          <w:szCs w:val="24"/>
        </w:rPr>
        <w:t xml:space="preserve">AB’den teknoloji transferi için </w:t>
      </w:r>
      <w:proofErr w:type="gramStart"/>
      <w:r>
        <w:rPr>
          <w:rFonts w:ascii="Times New Roman" w:hAnsi="Times New Roman" w:cs="Times New Roman"/>
          <w:b/>
          <w:sz w:val="24"/>
          <w:szCs w:val="24"/>
        </w:rPr>
        <w:t>işbirliği</w:t>
      </w:r>
      <w:proofErr w:type="gramEnd"/>
      <w:r>
        <w:rPr>
          <w:rFonts w:ascii="Times New Roman" w:hAnsi="Times New Roman" w:cs="Times New Roman"/>
          <w:b/>
          <w:sz w:val="24"/>
          <w:szCs w:val="24"/>
        </w:rPr>
        <w:t xml:space="preserve"> mekanizmaları: </w:t>
      </w:r>
      <w:r>
        <w:rPr>
          <w:rFonts w:ascii="Times New Roman" w:hAnsi="Times New Roman" w:cs="Times New Roman"/>
          <w:sz w:val="24"/>
          <w:szCs w:val="24"/>
        </w:rPr>
        <w:t>Üniversiteler ile işbirliği tesis edilmesi, AB üniversitelerinde burs imkanları sağlanması</w:t>
      </w:r>
    </w:p>
    <w:p w14:paraId="4CCDCE85" w14:textId="77777777" w:rsidR="007A6100" w:rsidRPr="007A6100" w:rsidRDefault="007A6100" w:rsidP="007A6100">
      <w:pPr>
        <w:pStyle w:val="ListeParagraf"/>
        <w:rPr>
          <w:rFonts w:ascii="Times New Roman" w:hAnsi="Times New Roman" w:cs="Times New Roman"/>
          <w:b/>
          <w:sz w:val="16"/>
          <w:szCs w:val="16"/>
        </w:rPr>
      </w:pPr>
    </w:p>
    <w:p w14:paraId="11503354" w14:textId="17DAF915" w:rsidR="007A6100" w:rsidRDefault="007A6100" w:rsidP="007A6100">
      <w:pPr>
        <w:pStyle w:val="ListeParagraf"/>
        <w:numPr>
          <w:ilvl w:val="0"/>
          <w:numId w:val="4"/>
        </w:numPr>
        <w:spacing w:after="0" w:line="240" w:lineRule="auto"/>
        <w:jc w:val="both"/>
        <w:rPr>
          <w:rFonts w:ascii="Times New Roman" w:hAnsi="Times New Roman" w:cs="Times New Roman"/>
          <w:b/>
          <w:sz w:val="24"/>
          <w:szCs w:val="24"/>
        </w:rPr>
      </w:pPr>
      <w:r w:rsidRPr="007A6100">
        <w:rPr>
          <w:rFonts w:ascii="Times New Roman" w:hAnsi="Times New Roman" w:cs="Times New Roman"/>
          <w:b/>
          <w:sz w:val="24"/>
          <w:szCs w:val="24"/>
        </w:rPr>
        <w:t>Kamuda Kurumsal Koordinasyonun Artırılması</w:t>
      </w:r>
    </w:p>
    <w:p w14:paraId="46925273" w14:textId="77777777" w:rsidR="00F56A10" w:rsidRPr="00F56A10" w:rsidRDefault="00F56A10" w:rsidP="00A71F71">
      <w:pPr>
        <w:pStyle w:val="ListeParagraf"/>
        <w:spacing w:after="0" w:line="240" w:lineRule="auto"/>
        <w:ind w:hanging="436"/>
        <w:jc w:val="both"/>
        <w:rPr>
          <w:rFonts w:ascii="Times New Roman" w:hAnsi="Times New Roman" w:cs="Times New Roman"/>
          <w:b/>
          <w:sz w:val="16"/>
          <w:szCs w:val="16"/>
        </w:rPr>
      </w:pPr>
    </w:p>
    <w:p w14:paraId="3E4F8D5D" w14:textId="679905F6" w:rsidR="007A6100" w:rsidRDefault="007A6100" w:rsidP="00A71F71">
      <w:pPr>
        <w:pStyle w:val="ListeParagraf"/>
        <w:numPr>
          <w:ilvl w:val="0"/>
          <w:numId w:val="10"/>
        </w:numPr>
        <w:spacing w:after="0" w:line="240" w:lineRule="auto"/>
        <w:ind w:left="720" w:hanging="436"/>
        <w:jc w:val="both"/>
        <w:rPr>
          <w:rFonts w:ascii="Times New Roman" w:hAnsi="Times New Roman" w:cs="Times New Roman"/>
          <w:sz w:val="24"/>
          <w:szCs w:val="24"/>
        </w:rPr>
      </w:pPr>
      <w:r>
        <w:rPr>
          <w:rFonts w:ascii="Times New Roman" w:hAnsi="Times New Roman" w:cs="Times New Roman"/>
          <w:b/>
          <w:sz w:val="24"/>
          <w:szCs w:val="24"/>
        </w:rPr>
        <w:t xml:space="preserve">Döngüsel ekonomi komitesi tesis edilmesi: </w:t>
      </w:r>
      <w:r w:rsidRPr="007A6100">
        <w:rPr>
          <w:rFonts w:ascii="Times New Roman" w:hAnsi="Times New Roman" w:cs="Times New Roman"/>
          <w:sz w:val="24"/>
          <w:szCs w:val="24"/>
        </w:rPr>
        <w:t xml:space="preserve">Ticaret Bakanlığı, Çevre Şehircilik ve İklim Değişikliği Bakanlığı </w:t>
      </w:r>
      <w:proofErr w:type="gramStart"/>
      <w:r w:rsidRPr="007A6100">
        <w:rPr>
          <w:rFonts w:ascii="Times New Roman" w:hAnsi="Times New Roman" w:cs="Times New Roman"/>
          <w:sz w:val="24"/>
          <w:szCs w:val="24"/>
        </w:rPr>
        <w:t>ve  Sanayi</w:t>
      </w:r>
      <w:proofErr w:type="gramEnd"/>
      <w:r w:rsidRPr="007A6100">
        <w:rPr>
          <w:rFonts w:ascii="Times New Roman" w:hAnsi="Times New Roman" w:cs="Times New Roman"/>
          <w:sz w:val="24"/>
          <w:szCs w:val="24"/>
        </w:rPr>
        <w:t xml:space="preserve"> ve Teknoloji Bakanlığı</w:t>
      </w:r>
      <w:r>
        <w:rPr>
          <w:rFonts w:ascii="Times New Roman" w:hAnsi="Times New Roman" w:cs="Times New Roman"/>
          <w:sz w:val="24"/>
          <w:szCs w:val="24"/>
        </w:rPr>
        <w:t>’ndan oluşan bir döngüsel ekonomi komitesi kurulması,</w:t>
      </w:r>
    </w:p>
    <w:p w14:paraId="74869B03" w14:textId="77777777" w:rsidR="00F56A10" w:rsidRPr="00F56A10" w:rsidRDefault="00F56A10" w:rsidP="00F56A10">
      <w:pPr>
        <w:pStyle w:val="ListeParagraf"/>
        <w:spacing w:after="0" w:line="240" w:lineRule="auto"/>
        <w:ind w:left="1080"/>
        <w:jc w:val="both"/>
        <w:rPr>
          <w:rFonts w:ascii="Times New Roman" w:hAnsi="Times New Roman" w:cs="Times New Roman"/>
          <w:sz w:val="16"/>
          <w:szCs w:val="16"/>
        </w:rPr>
      </w:pPr>
    </w:p>
    <w:p w14:paraId="28222A1B" w14:textId="32BBCF7A" w:rsidR="007A6100" w:rsidRPr="00F56A10" w:rsidRDefault="007A6100" w:rsidP="00A71F71">
      <w:pPr>
        <w:pStyle w:val="ListeParagraf"/>
        <w:numPr>
          <w:ilvl w:val="0"/>
          <w:numId w:val="10"/>
        </w:numPr>
        <w:spacing w:after="0" w:line="240" w:lineRule="auto"/>
        <w:ind w:left="720" w:hanging="436"/>
        <w:jc w:val="both"/>
        <w:rPr>
          <w:rFonts w:ascii="Times New Roman" w:hAnsi="Times New Roman" w:cs="Times New Roman"/>
          <w:sz w:val="24"/>
          <w:szCs w:val="24"/>
        </w:rPr>
      </w:pPr>
      <w:r>
        <w:rPr>
          <w:rFonts w:ascii="Times New Roman" w:hAnsi="Times New Roman" w:cs="Times New Roman"/>
          <w:b/>
          <w:sz w:val="24"/>
          <w:szCs w:val="24"/>
        </w:rPr>
        <w:t>Ulusal döngüsel ekonomi çerçevesi</w:t>
      </w:r>
      <w:r w:rsidR="00DD47B9">
        <w:rPr>
          <w:rFonts w:ascii="Times New Roman" w:hAnsi="Times New Roman" w:cs="Times New Roman"/>
          <w:b/>
          <w:sz w:val="24"/>
          <w:szCs w:val="24"/>
        </w:rPr>
        <w:t xml:space="preserve"> uygulanması</w:t>
      </w:r>
    </w:p>
    <w:p w14:paraId="6A13486B" w14:textId="77777777" w:rsidR="00F56A10" w:rsidRPr="00F56A10" w:rsidRDefault="00F56A10" w:rsidP="00F56A10">
      <w:pPr>
        <w:spacing w:after="0" w:line="240" w:lineRule="auto"/>
        <w:jc w:val="both"/>
        <w:rPr>
          <w:rFonts w:ascii="Times New Roman" w:hAnsi="Times New Roman" w:cs="Times New Roman"/>
          <w:sz w:val="16"/>
          <w:szCs w:val="16"/>
        </w:rPr>
      </w:pPr>
    </w:p>
    <w:p w14:paraId="299CB9DF" w14:textId="7D492504" w:rsidR="00DD47B9" w:rsidRDefault="00DD47B9" w:rsidP="00A71F71">
      <w:pPr>
        <w:pStyle w:val="ListeParagraf"/>
        <w:numPr>
          <w:ilvl w:val="0"/>
          <w:numId w:val="10"/>
        </w:numPr>
        <w:spacing w:after="0" w:line="240" w:lineRule="auto"/>
        <w:ind w:left="720" w:hanging="436"/>
        <w:jc w:val="both"/>
        <w:rPr>
          <w:rFonts w:ascii="Times New Roman" w:hAnsi="Times New Roman" w:cs="Times New Roman"/>
          <w:sz w:val="24"/>
          <w:szCs w:val="24"/>
        </w:rPr>
      </w:pPr>
      <w:r w:rsidRPr="00DD47B9">
        <w:rPr>
          <w:rFonts w:ascii="Times New Roman" w:hAnsi="Times New Roman" w:cs="Times New Roman"/>
          <w:b/>
          <w:sz w:val="24"/>
          <w:szCs w:val="24"/>
        </w:rPr>
        <w:t>Tüm sektörleri ilgilendiren yatay alanlara ilişkin çalışmalar yapılması</w:t>
      </w:r>
      <w:r>
        <w:rPr>
          <w:rFonts w:ascii="Times New Roman" w:hAnsi="Times New Roman" w:cs="Times New Roman"/>
          <w:sz w:val="24"/>
          <w:szCs w:val="24"/>
        </w:rPr>
        <w:t xml:space="preserve">: </w:t>
      </w:r>
      <w:r w:rsidR="00F56A10">
        <w:rPr>
          <w:rFonts w:ascii="Times New Roman" w:hAnsi="Times New Roman" w:cs="Times New Roman"/>
          <w:sz w:val="24"/>
          <w:szCs w:val="24"/>
        </w:rPr>
        <w:t>A</w:t>
      </w:r>
      <w:r>
        <w:rPr>
          <w:rFonts w:ascii="Times New Roman" w:hAnsi="Times New Roman" w:cs="Times New Roman"/>
          <w:sz w:val="24"/>
          <w:szCs w:val="24"/>
        </w:rPr>
        <w:t xml:space="preserve">tık yönetimi, geri dönüşüm, dijital izleme ve izlenebilirlik gibi öncelikli alanlarda çalışma grupları tesis edilmesi </w:t>
      </w:r>
    </w:p>
    <w:p w14:paraId="6F5D4BD3" w14:textId="77777777" w:rsidR="00F56A10" w:rsidRPr="00F56A10" w:rsidRDefault="00F56A10" w:rsidP="00F56A10">
      <w:pPr>
        <w:pStyle w:val="ListeParagraf"/>
        <w:rPr>
          <w:rFonts w:ascii="Times New Roman" w:hAnsi="Times New Roman" w:cs="Times New Roman"/>
          <w:sz w:val="24"/>
          <w:szCs w:val="24"/>
        </w:rPr>
      </w:pPr>
    </w:p>
    <w:p w14:paraId="7A1E16CA" w14:textId="77777777" w:rsidR="00F56A10" w:rsidRDefault="00F56A10" w:rsidP="00F56A10">
      <w:pPr>
        <w:pStyle w:val="ListeParagraf"/>
        <w:spacing w:after="0" w:line="240" w:lineRule="auto"/>
        <w:ind w:left="1080"/>
        <w:jc w:val="both"/>
        <w:rPr>
          <w:rFonts w:ascii="Times New Roman" w:hAnsi="Times New Roman" w:cs="Times New Roman"/>
          <w:sz w:val="24"/>
          <w:szCs w:val="24"/>
        </w:rPr>
      </w:pPr>
    </w:p>
    <w:p w14:paraId="61DDD2C6" w14:textId="18A36FC9" w:rsidR="00DD47B9" w:rsidRDefault="00DD47B9" w:rsidP="00A71F71">
      <w:pPr>
        <w:pStyle w:val="ListeParagraf"/>
        <w:numPr>
          <w:ilvl w:val="0"/>
          <w:numId w:val="10"/>
        </w:numPr>
        <w:spacing w:after="0" w:line="240" w:lineRule="auto"/>
        <w:ind w:left="720" w:hanging="436"/>
        <w:jc w:val="both"/>
        <w:rPr>
          <w:rFonts w:ascii="Times New Roman" w:hAnsi="Times New Roman" w:cs="Times New Roman"/>
          <w:sz w:val="24"/>
          <w:szCs w:val="24"/>
        </w:rPr>
      </w:pPr>
      <w:proofErr w:type="gramStart"/>
      <w:r w:rsidRPr="00DD47B9">
        <w:rPr>
          <w:rFonts w:ascii="Times New Roman" w:hAnsi="Times New Roman" w:cs="Times New Roman"/>
          <w:b/>
          <w:sz w:val="24"/>
          <w:szCs w:val="24"/>
        </w:rPr>
        <w:lastRenderedPageBreak/>
        <w:t>İşbirliği</w:t>
      </w:r>
      <w:proofErr w:type="gramEnd"/>
      <w:r w:rsidRPr="00DD47B9">
        <w:rPr>
          <w:rFonts w:ascii="Times New Roman" w:hAnsi="Times New Roman" w:cs="Times New Roman"/>
          <w:b/>
          <w:sz w:val="24"/>
          <w:szCs w:val="24"/>
        </w:rPr>
        <w:t xml:space="preserve"> ve bilgi paylaşımı için dijital imkanların kullanılması</w:t>
      </w:r>
      <w:r>
        <w:rPr>
          <w:rFonts w:ascii="Times New Roman" w:hAnsi="Times New Roman" w:cs="Times New Roman"/>
          <w:sz w:val="24"/>
          <w:szCs w:val="24"/>
        </w:rPr>
        <w:t>: Farklı Bakanlıklar arasında gerçek zamanlı bilgi değişimini sağlayacak dijital platform tesis edilmesi, Bakanlıkların araştırma, iyi uygulama örnekleri, politika belgeleri ve proje sonuçları gibi faydalı bilgilere erişiminin kolaylaştırılması</w:t>
      </w:r>
    </w:p>
    <w:p w14:paraId="5104250C" w14:textId="2C1106F6" w:rsidR="00DD47B9" w:rsidRDefault="00DD47B9" w:rsidP="00DD47B9">
      <w:pPr>
        <w:pStyle w:val="ListeParagraf"/>
        <w:spacing w:after="0" w:line="24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Avrupa Komisyonu Döngüsel </w:t>
      </w:r>
      <w:r w:rsidR="00F56A10">
        <w:rPr>
          <w:rFonts w:ascii="Times New Roman" w:hAnsi="Times New Roman" w:cs="Times New Roman"/>
          <w:sz w:val="24"/>
          <w:szCs w:val="24"/>
        </w:rPr>
        <w:t>E</w:t>
      </w:r>
      <w:r>
        <w:rPr>
          <w:rFonts w:ascii="Times New Roman" w:hAnsi="Times New Roman" w:cs="Times New Roman"/>
          <w:sz w:val="24"/>
          <w:szCs w:val="24"/>
        </w:rPr>
        <w:t xml:space="preserve">konomi Paydaş Platformu- </w:t>
      </w:r>
      <w:proofErr w:type="spellStart"/>
      <w:r>
        <w:rPr>
          <w:rFonts w:ascii="Times New Roman" w:hAnsi="Times New Roman" w:cs="Times New Roman"/>
          <w:sz w:val="24"/>
          <w:szCs w:val="24"/>
        </w:rPr>
        <w:t>Circular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Stakeholder</w:t>
      </w:r>
      <w:proofErr w:type="spellEnd"/>
      <w:r>
        <w:rPr>
          <w:rFonts w:ascii="Times New Roman" w:hAnsi="Times New Roman" w:cs="Times New Roman"/>
          <w:sz w:val="24"/>
          <w:szCs w:val="24"/>
        </w:rPr>
        <w:t xml:space="preserve"> Platform</w:t>
      </w:r>
    </w:p>
    <w:p w14:paraId="2444C8D0" w14:textId="77777777" w:rsidR="003D1FB0" w:rsidRPr="003D1FB0" w:rsidRDefault="003D1FB0" w:rsidP="00DD47B9">
      <w:pPr>
        <w:pStyle w:val="ListeParagraf"/>
        <w:spacing w:after="0" w:line="240" w:lineRule="auto"/>
        <w:ind w:left="1080"/>
        <w:jc w:val="both"/>
        <w:rPr>
          <w:rFonts w:ascii="Times New Roman" w:hAnsi="Times New Roman" w:cs="Times New Roman"/>
          <w:sz w:val="16"/>
          <w:szCs w:val="16"/>
        </w:rPr>
      </w:pPr>
    </w:p>
    <w:p w14:paraId="38F4F649" w14:textId="29CAAD9E" w:rsidR="003869C5" w:rsidRPr="003869C5" w:rsidRDefault="003869C5" w:rsidP="00A71F71">
      <w:pPr>
        <w:pStyle w:val="ListeParagraf"/>
        <w:numPr>
          <w:ilvl w:val="0"/>
          <w:numId w:val="10"/>
        </w:numPr>
        <w:spacing w:after="0" w:line="240" w:lineRule="auto"/>
        <w:ind w:left="720" w:hanging="436"/>
        <w:jc w:val="both"/>
        <w:rPr>
          <w:rFonts w:ascii="Times New Roman" w:hAnsi="Times New Roman" w:cs="Times New Roman"/>
          <w:b/>
          <w:bCs/>
          <w:sz w:val="24"/>
          <w:szCs w:val="24"/>
        </w:rPr>
      </w:pPr>
      <w:r w:rsidRPr="00A71F71">
        <w:rPr>
          <w:rFonts w:ascii="Times New Roman" w:hAnsi="Times New Roman" w:cs="Times New Roman"/>
          <w:b/>
          <w:sz w:val="24"/>
          <w:szCs w:val="24"/>
        </w:rPr>
        <w:t>K</w:t>
      </w:r>
      <w:r w:rsidRPr="00A71F71">
        <w:rPr>
          <w:rFonts w:ascii="Times New Roman" w:hAnsi="Times New Roman" w:cs="Times New Roman"/>
          <w:b/>
          <w:bCs/>
          <w:sz w:val="24"/>
          <w:szCs w:val="24"/>
        </w:rPr>
        <w:t>urumlar</w:t>
      </w:r>
      <w:r w:rsidRPr="003869C5">
        <w:rPr>
          <w:rFonts w:ascii="Times New Roman" w:hAnsi="Times New Roman" w:cs="Times New Roman"/>
          <w:b/>
          <w:bCs/>
          <w:sz w:val="24"/>
          <w:szCs w:val="24"/>
        </w:rPr>
        <w:t xml:space="preserve"> arası inceleme ve geri bildirim mekanizmaları kurulması</w:t>
      </w:r>
      <w:r>
        <w:rPr>
          <w:rFonts w:ascii="Times New Roman" w:hAnsi="Times New Roman" w:cs="Times New Roman"/>
          <w:b/>
          <w:bCs/>
          <w:sz w:val="24"/>
          <w:szCs w:val="24"/>
        </w:rPr>
        <w:t xml:space="preserve">: </w:t>
      </w:r>
      <w:r w:rsidRPr="003869C5">
        <w:rPr>
          <w:rFonts w:ascii="Times New Roman" w:hAnsi="Times New Roman" w:cs="Times New Roman"/>
          <w:sz w:val="24"/>
          <w:szCs w:val="24"/>
        </w:rPr>
        <w:t>Sürdürülebilirlik girişimlerini izlemek, değerlendirmek ve gerekli düzenlemeler yapmak için yapılandırılmış süreçler oluşturmak.</w:t>
      </w:r>
    </w:p>
    <w:p w14:paraId="1532B42B" w14:textId="0BE61820" w:rsidR="003869C5" w:rsidRPr="003869C5" w:rsidRDefault="003869C5" w:rsidP="003869C5">
      <w:pPr>
        <w:pStyle w:val="ListeParagraf"/>
        <w:numPr>
          <w:ilvl w:val="0"/>
          <w:numId w:val="1"/>
        </w:numPr>
        <w:tabs>
          <w:tab w:val="left" w:pos="993"/>
        </w:tabs>
        <w:spacing w:after="0"/>
        <w:ind w:hanging="11"/>
        <w:jc w:val="both"/>
        <w:rPr>
          <w:rFonts w:ascii="Times New Roman" w:hAnsi="Times New Roman" w:cs="Times New Roman"/>
          <w:sz w:val="24"/>
          <w:szCs w:val="24"/>
        </w:rPr>
      </w:pPr>
      <w:r w:rsidRPr="003869C5">
        <w:rPr>
          <w:rFonts w:ascii="Times New Roman" w:hAnsi="Times New Roman" w:cs="Times New Roman"/>
          <w:sz w:val="24"/>
          <w:szCs w:val="24"/>
        </w:rPr>
        <w:t xml:space="preserve">Yıllık </w:t>
      </w:r>
      <w:r w:rsidRPr="003869C5">
        <w:rPr>
          <w:rFonts w:ascii="Times New Roman" w:hAnsi="Times New Roman" w:cs="Times New Roman"/>
          <w:bCs/>
          <w:sz w:val="24"/>
          <w:szCs w:val="24"/>
        </w:rPr>
        <w:t>koordine toplantıları</w:t>
      </w:r>
      <w:r w:rsidRPr="003869C5">
        <w:rPr>
          <w:rFonts w:ascii="Times New Roman" w:hAnsi="Times New Roman" w:cs="Times New Roman"/>
          <w:sz w:val="24"/>
          <w:szCs w:val="24"/>
        </w:rPr>
        <w:t xml:space="preserve"> düzenlenmesi.</w:t>
      </w:r>
    </w:p>
    <w:p w14:paraId="55368F8A" w14:textId="77777777" w:rsidR="003869C5" w:rsidRPr="003869C5" w:rsidRDefault="003869C5" w:rsidP="003869C5">
      <w:pPr>
        <w:pStyle w:val="ListeParagraf"/>
        <w:numPr>
          <w:ilvl w:val="0"/>
          <w:numId w:val="1"/>
        </w:numPr>
        <w:tabs>
          <w:tab w:val="left" w:pos="993"/>
        </w:tabs>
        <w:spacing w:after="0" w:line="240" w:lineRule="auto"/>
        <w:ind w:hanging="11"/>
        <w:jc w:val="both"/>
        <w:rPr>
          <w:rFonts w:ascii="Times New Roman" w:hAnsi="Times New Roman" w:cs="Times New Roman"/>
          <w:sz w:val="24"/>
          <w:szCs w:val="24"/>
        </w:rPr>
      </w:pPr>
      <w:r w:rsidRPr="003869C5">
        <w:rPr>
          <w:rFonts w:ascii="Times New Roman" w:hAnsi="Times New Roman" w:cs="Times New Roman"/>
          <w:bCs/>
          <w:sz w:val="24"/>
          <w:szCs w:val="24"/>
        </w:rPr>
        <w:t>Geri bildirim ve uyum süreçlerinin</w:t>
      </w:r>
      <w:r w:rsidRPr="003869C5">
        <w:rPr>
          <w:rFonts w:ascii="Times New Roman" w:hAnsi="Times New Roman" w:cs="Times New Roman"/>
          <w:sz w:val="24"/>
          <w:szCs w:val="24"/>
        </w:rPr>
        <w:t xml:space="preserve"> oluşturulması.</w:t>
      </w:r>
    </w:p>
    <w:p w14:paraId="292D8AA2" w14:textId="5E8F0140" w:rsidR="003869C5" w:rsidRDefault="003869C5" w:rsidP="003869C5">
      <w:pPr>
        <w:spacing w:after="0" w:line="240" w:lineRule="auto"/>
        <w:ind w:firstLine="709"/>
        <w:jc w:val="both"/>
        <w:rPr>
          <w:rFonts w:ascii="Times New Roman" w:hAnsi="Times New Roman" w:cs="Times New Roman"/>
          <w:sz w:val="24"/>
          <w:szCs w:val="24"/>
        </w:rPr>
      </w:pPr>
      <w:proofErr w:type="spellStart"/>
      <w:r w:rsidRPr="003869C5">
        <w:rPr>
          <w:rFonts w:ascii="Times New Roman" w:hAnsi="Times New Roman" w:cs="Times New Roman"/>
          <w:b/>
          <w:bCs/>
          <w:sz w:val="24"/>
          <w:szCs w:val="24"/>
        </w:rPr>
        <w:t>Örn</w:t>
      </w:r>
      <w:proofErr w:type="spellEnd"/>
      <w:r>
        <w:rPr>
          <w:rFonts w:ascii="Times New Roman" w:hAnsi="Times New Roman" w:cs="Times New Roman"/>
          <w:b/>
          <w:bCs/>
          <w:sz w:val="24"/>
          <w:szCs w:val="24"/>
        </w:rPr>
        <w:t xml:space="preserve">: </w:t>
      </w:r>
      <w:r w:rsidRPr="003869C5">
        <w:rPr>
          <w:rFonts w:ascii="Times New Roman" w:hAnsi="Times New Roman" w:cs="Times New Roman"/>
          <w:sz w:val="24"/>
          <w:szCs w:val="24"/>
        </w:rPr>
        <w:t>OECD’nin Çevresel Performans İncelemeleri modelinin Türkiye için uyarlanması.</w:t>
      </w:r>
    </w:p>
    <w:p w14:paraId="2F2FD3EF" w14:textId="77777777" w:rsidR="003869C5" w:rsidRPr="003869C5" w:rsidRDefault="003869C5" w:rsidP="003869C5">
      <w:pPr>
        <w:spacing w:after="0" w:line="240" w:lineRule="auto"/>
        <w:ind w:firstLine="709"/>
        <w:jc w:val="both"/>
        <w:rPr>
          <w:rFonts w:ascii="Times New Roman" w:hAnsi="Times New Roman" w:cs="Times New Roman"/>
          <w:sz w:val="16"/>
          <w:szCs w:val="16"/>
        </w:rPr>
      </w:pPr>
    </w:p>
    <w:p w14:paraId="436E1225" w14:textId="0B160A90" w:rsidR="003869C5" w:rsidRPr="003869C5" w:rsidRDefault="003869C5" w:rsidP="00A71F71">
      <w:pPr>
        <w:pStyle w:val="ListeParagraf"/>
        <w:numPr>
          <w:ilvl w:val="0"/>
          <w:numId w:val="10"/>
        </w:numPr>
        <w:spacing w:after="0" w:line="240" w:lineRule="auto"/>
        <w:ind w:left="720" w:hanging="436"/>
        <w:jc w:val="both"/>
        <w:rPr>
          <w:rFonts w:ascii="Times New Roman" w:eastAsia="Times New Roman" w:hAnsi="Times New Roman" w:cs="Times New Roman"/>
          <w:b/>
          <w:bCs/>
          <w:sz w:val="24"/>
          <w:szCs w:val="24"/>
          <w:lang w:eastAsia="tr-TR"/>
        </w:rPr>
      </w:pPr>
      <w:r w:rsidRPr="00A71F71">
        <w:rPr>
          <w:rFonts w:ascii="Times New Roman" w:hAnsi="Times New Roman" w:cs="Times New Roman"/>
          <w:b/>
          <w:sz w:val="24"/>
          <w:szCs w:val="24"/>
        </w:rPr>
        <w:t>Kapasite</w:t>
      </w:r>
      <w:r w:rsidRPr="003869C5">
        <w:rPr>
          <w:rFonts w:ascii="Times New Roman" w:eastAsia="Times New Roman" w:hAnsi="Times New Roman" w:cs="Times New Roman"/>
          <w:b/>
          <w:bCs/>
          <w:sz w:val="24"/>
          <w:szCs w:val="24"/>
          <w:lang w:eastAsia="tr-TR"/>
        </w:rPr>
        <w:t xml:space="preserve"> geliştirme ve kurumlar arası eğitim programlarının güçlendirilmesi: </w:t>
      </w:r>
      <w:r w:rsidRPr="003869C5">
        <w:rPr>
          <w:rFonts w:ascii="Times New Roman" w:eastAsia="Times New Roman" w:hAnsi="Times New Roman" w:cs="Times New Roman"/>
          <w:sz w:val="24"/>
          <w:szCs w:val="24"/>
          <w:lang w:eastAsia="tr-TR"/>
        </w:rPr>
        <w:t>Kamu personelini sürdürülebilirlik ve döngüsel ekonomi girişimlerine katkı sağlayacak şekilde eğitmek.</w:t>
      </w:r>
    </w:p>
    <w:p w14:paraId="4EBF6BB9" w14:textId="77777777" w:rsidR="003869C5" w:rsidRPr="003869C5" w:rsidRDefault="003869C5" w:rsidP="003869C5">
      <w:pPr>
        <w:pStyle w:val="ListeParagraf"/>
        <w:numPr>
          <w:ilvl w:val="0"/>
          <w:numId w:val="1"/>
        </w:numPr>
        <w:tabs>
          <w:tab w:val="left" w:pos="993"/>
        </w:tabs>
        <w:spacing w:after="0" w:line="240" w:lineRule="auto"/>
        <w:ind w:hanging="11"/>
        <w:jc w:val="both"/>
        <w:rPr>
          <w:rFonts w:ascii="Times New Roman" w:hAnsi="Times New Roman" w:cs="Times New Roman"/>
          <w:sz w:val="24"/>
          <w:szCs w:val="24"/>
        </w:rPr>
      </w:pPr>
      <w:r w:rsidRPr="003869C5">
        <w:rPr>
          <w:rFonts w:ascii="Times New Roman" w:hAnsi="Times New Roman" w:cs="Times New Roman"/>
          <w:sz w:val="24"/>
          <w:szCs w:val="24"/>
        </w:rPr>
        <w:t>Eğitim</w:t>
      </w:r>
      <w:r w:rsidRPr="003869C5">
        <w:rPr>
          <w:rFonts w:ascii="Times New Roman" w:eastAsia="Times New Roman" w:hAnsi="Times New Roman" w:cs="Times New Roman"/>
          <w:b/>
          <w:bCs/>
          <w:sz w:val="24"/>
          <w:szCs w:val="24"/>
          <w:lang w:eastAsia="tr-TR"/>
        </w:rPr>
        <w:t xml:space="preserve"> </w:t>
      </w:r>
      <w:r w:rsidRPr="003869C5">
        <w:rPr>
          <w:rFonts w:ascii="Times New Roman" w:hAnsi="Times New Roman" w:cs="Times New Roman"/>
          <w:sz w:val="24"/>
          <w:szCs w:val="24"/>
        </w:rPr>
        <w:t>programları geliştirilmesi.</w:t>
      </w:r>
    </w:p>
    <w:p w14:paraId="3F92309D" w14:textId="77777777" w:rsidR="003869C5" w:rsidRDefault="003869C5" w:rsidP="003869C5">
      <w:pPr>
        <w:pStyle w:val="ListeParagraf"/>
        <w:numPr>
          <w:ilvl w:val="0"/>
          <w:numId w:val="1"/>
        </w:numPr>
        <w:tabs>
          <w:tab w:val="left" w:pos="993"/>
        </w:tabs>
        <w:spacing w:after="0" w:line="240" w:lineRule="auto"/>
        <w:ind w:hanging="11"/>
        <w:jc w:val="both"/>
        <w:rPr>
          <w:rFonts w:ascii="Times New Roman" w:eastAsia="Times New Roman" w:hAnsi="Times New Roman" w:cs="Times New Roman"/>
          <w:sz w:val="24"/>
          <w:szCs w:val="24"/>
          <w:lang w:eastAsia="tr-TR"/>
        </w:rPr>
      </w:pPr>
      <w:r w:rsidRPr="003869C5">
        <w:rPr>
          <w:rFonts w:ascii="Times New Roman" w:hAnsi="Times New Roman" w:cs="Times New Roman"/>
          <w:sz w:val="24"/>
          <w:szCs w:val="24"/>
        </w:rPr>
        <w:t>Kurumlar arasında değişim programlarının uygulanması</w:t>
      </w:r>
      <w:r w:rsidRPr="003869C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p>
    <w:p w14:paraId="7C496C9C" w14:textId="4E55460F" w:rsidR="003869C5" w:rsidRDefault="003869C5" w:rsidP="003869C5">
      <w:pPr>
        <w:pStyle w:val="ListeParagraf"/>
        <w:tabs>
          <w:tab w:val="left" w:pos="993"/>
        </w:tabs>
        <w:spacing w:after="0" w:line="240" w:lineRule="auto"/>
        <w:jc w:val="both"/>
        <w:rPr>
          <w:rFonts w:ascii="Times New Roman" w:eastAsia="Times New Roman" w:hAnsi="Times New Roman" w:cs="Times New Roman"/>
          <w:sz w:val="24"/>
          <w:szCs w:val="24"/>
          <w:lang w:eastAsia="tr-TR"/>
        </w:rPr>
      </w:pPr>
      <w:proofErr w:type="spellStart"/>
      <w:r w:rsidRPr="003869C5">
        <w:rPr>
          <w:rFonts w:ascii="Times New Roman" w:eastAsia="Times New Roman" w:hAnsi="Times New Roman" w:cs="Times New Roman"/>
          <w:b/>
          <w:bCs/>
          <w:sz w:val="24"/>
          <w:szCs w:val="24"/>
          <w:lang w:eastAsia="tr-TR"/>
        </w:rPr>
        <w:t>Örn</w:t>
      </w:r>
      <w:proofErr w:type="spellEnd"/>
      <w:r w:rsidRPr="003869C5">
        <w:rPr>
          <w:rFonts w:ascii="Times New Roman" w:eastAsia="Times New Roman" w:hAnsi="Times New Roman" w:cs="Times New Roman"/>
          <w:sz w:val="24"/>
          <w:szCs w:val="24"/>
          <w:lang w:eastAsia="tr-TR"/>
        </w:rPr>
        <w:t>: Birleşmiş Milletler Sürdürülebilir Kalkınma Kapasite Geliştirme Stratejisi.</w:t>
      </w:r>
    </w:p>
    <w:p w14:paraId="386D8245" w14:textId="77777777" w:rsidR="003869C5" w:rsidRPr="003869C5" w:rsidRDefault="003869C5" w:rsidP="003869C5">
      <w:pPr>
        <w:pStyle w:val="ListeParagraf"/>
        <w:tabs>
          <w:tab w:val="left" w:pos="993"/>
        </w:tabs>
        <w:spacing w:after="0" w:line="240" w:lineRule="auto"/>
        <w:jc w:val="both"/>
        <w:rPr>
          <w:rFonts w:ascii="Times New Roman" w:eastAsia="Times New Roman" w:hAnsi="Times New Roman" w:cs="Times New Roman"/>
          <w:sz w:val="24"/>
          <w:szCs w:val="24"/>
          <w:lang w:eastAsia="tr-TR"/>
        </w:rPr>
      </w:pPr>
    </w:p>
    <w:p w14:paraId="27D8A51E" w14:textId="0EAC7505" w:rsidR="003869C5" w:rsidRPr="003D1FB0" w:rsidRDefault="003869C5" w:rsidP="003D1FB0">
      <w:pPr>
        <w:pStyle w:val="ListeParagraf"/>
        <w:numPr>
          <w:ilvl w:val="0"/>
          <w:numId w:val="18"/>
        </w:numPr>
        <w:spacing w:after="0" w:line="240" w:lineRule="auto"/>
        <w:outlineLvl w:val="3"/>
        <w:rPr>
          <w:rFonts w:ascii="Times New Roman" w:eastAsia="Times New Roman" w:hAnsi="Times New Roman" w:cs="Times New Roman"/>
          <w:b/>
          <w:bCs/>
          <w:sz w:val="24"/>
          <w:szCs w:val="24"/>
          <w:lang w:eastAsia="tr-TR"/>
        </w:rPr>
      </w:pPr>
      <w:r w:rsidRPr="003D1FB0">
        <w:rPr>
          <w:rFonts w:ascii="Times New Roman" w:eastAsia="Times New Roman" w:hAnsi="Times New Roman" w:cs="Times New Roman"/>
          <w:b/>
          <w:bCs/>
          <w:sz w:val="24"/>
          <w:szCs w:val="24"/>
          <w:lang w:eastAsia="tr-TR"/>
        </w:rPr>
        <w:t>Kamu ve Özel Sektör Arasında İşbirliğinin Artırılması</w:t>
      </w:r>
    </w:p>
    <w:p w14:paraId="7DA82C2B" w14:textId="21F1B04E" w:rsidR="003869C5" w:rsidRDefault="003869C5" w:rsidP="00A71F71">
      <w:pPr>
        <w:pStyle w:val="ListeParagraf"/>
        <w:numPr>
          <w:ilvl w:val="0"/>
          <w:numId w:val="19"/>
        </w:numPr>
        <w:tabs>
          <w:tab w:val="left" w:pos="567"/>
        </w:tabs>
        <w:spacing w:after="0" w:line="240" w:lineRule="auto"/>
        <w:ind w:left="567" w:hanging="283"/>
        <w:jc w:val="both"/>
        <w:rPr>
          <w:rFonts w:ascii="Times New Roman" w:hAnsi="Times New Roman" w:cs="Times New Roman"/>
          <w:b/>
          <w:sz w:val="24"/>
          <w:szCs w:val="24"/>
        </w:rPr>
      </w:pPr>
      <w:r w:rsidRPr="003D1FB0">
        <w:rPr>
          <w:rFonts w:ascii="Times New Roman" w:hAnsi="Times New Roman" w:cs="Times New Roman"/>
          <w:b/>
          <w:sz w:val="24"/>
          <w:szCs w:val="24"/>
        </w:rPr>
        <w:t xml:space="preserve">Ulusal bir sürdürülebilirlik </w:t>
      </w:r>
      <w:r w:rsidR="003D1FB0">
        <w:rPr>
          <w:rFonts w:ascii="Times New Roman" w:hAnsi="Times New Roman" w:cs="Times New Roman"/>
          <w:b/>
          <w:sz w:val="24"/>
          <w:szCs w:val="24"/>
        </w:rPr>
        <w:t xml:space="preserve">ve döngüsellik </w:t>
      </w:r>
      <w:r w:rsidRPr="003D1FB0">
        <w:rPr>
          <w:rFonts w:ascii="Times New Roman" w:hAnsi="Times New Roman" w:cs="Times New Roman"/>
          <w:b/>
          <w:sz w:val="24"/>
          <w:szCs w:val="24"/>
        </w:rPr>
        <w:t>konseyi kurulması.</w:t>
      </w:r>
    </w:p>
    <w:p w14:paraId="500558AE" w14:textId="38DEE631" w:rsidR="003D1FB0" w:rsidRPr="003D1FB0" w:rsidRDefault="003D1FB0" w:rsidP="00791972">
      <w:pPr>
        <w:pStyle w:val="ListeParagraf"/>
        <w:numPr>
          <w:ilvl w:val="0"/>
          <w:numId w:val="1"/>
        </w:numPr>
        <w:tabs>
          <w:tab w:val="left" w:pos="993"/>
        </w:tabs>
        <w:spacing w:after="0" w:line="240" w:lineRule="auto"/>
        <w:ind w:hanging="11"/>
        <w:jc w:val="both"/>
        <w:rPr>
          <w:rFonts w:ascii="Times New Roman" w:hAnsi="Times New Roman" w:cs="Times New Roman"/>
          <w:sz w:val="24"/>
          <w:szCs w:val="24"/>
        </w:rPr>
      </w:pPr>
      <w:r w:rsidRPr="003D1FB0">
        <w:rPr>
          <w:rFonts w:ascii="Times New Roman" w:hAnsi="Times New Roman" w:cs="Times New Roman"/>
          <w:sz w:val="24"/>
          <w:szCs w:val="24"/>
        </w:rPr>
        <w:t xml:space="preserve">Çevre, Ticaret ve Sanayi Bakanlıkları ile </w:t>
      </w:r>
      <w:r>
        <w:rPr>
          <w:rFonts w:ascii="Times New Roman" w:hAnsi="Times New Roman" w:cs="Times New Roman"/>
          <w:sz w:val="24"/>
          <w:szCs w:val="24"/>
        </w:rPr>
        <w:t>özel sektör</w:t>
      </w:r>
      <w:r w:rsidRPr="003D1FB0">
        <w:rPr>
          <w:rFonts w:ascii="Times New Roman" w:hAnsi="Times New Roman" w:cs="Times New Roman"/>
          <w:sz w:val="24"/>
          <w:szCs w:val="24"/>
        </w:rPr>
        <w:t>, akademi ve STK’lardan müteşekkil bir komite tesis edilmesi</w:t>
      </w:r>
    </w:p>
    <w:p w14:paraId="528C809A" w14:textId="33A1C9F5" w:rsidR="003D1FB0" w:rsidRPr="003D1FB0" w:rsidRDefault="003D1FB0" w:rsidP="00791972">
      <w:pPr>
        <w:pStyle w:val="ListeParagraf"/>
        <w:numPr>
          <w:ilvl w:val="0"/>
          <w:numId w:val="1"/>
        </w:numPr>
        <w:tabs>
          <w:tab w:val="left" w:pos="993"/>
        </w:tabs>
        <w:spacing w:after="0" w:line="240" w:lineRule="auto"/>
        <w:ind w:hanging="11"/>
        <w:jc w:val="both"/>
        <w:rPr>
          <w:rFonts w:ascii="Times New Roman" w:hAnsi="Times New Roman" w:cs="Times New Roman"/>
          <w:sz w:val="24"/>
          <w:szCs w:val="24"/>
        </w:rPr>
      </w:pPr>
      <w:r w:rsidRPr="003D1FB0">
        <w:rPr>
          <w:rFonts w:ascii="Times New Roman" w:hAnsi="Times New Roman" w:cs="Times New Roman"/>
          <w:sz w:val="24"/>
          <w:szCs w:val="24"/>
        </w:rPr>
        <w:t>İlerlemenin takibi için iki ayda bir toplantı gerçekleştirilmesi</w:t>
      </w:r>
    </w:p>
    <w:p w14:paraId="3B26EDC2" w14:textId="0D2C8ABB" w:rsidR="003869C5" w:rsidRDefault="003D1FB0" w:rsidP="003D1FB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proofErr w:type="spellStart"/>
      <w:r w:rsidR="003869C5" w:rsidRPr="003869C5">
        <w:rPr>
          <w:rFonts w:ascii="Times New Roman" w:eastAsia="Times New Roman" w:hAnsi="Times New Roman" w:cs="Times New Roman"/>
          <w:b/>
          <w:bCs/>
          <w:sz w:val="24"/>
          <w:szCs w:val="24"/>
          <w:lang w:eastAsia="tr-TR"/>
        </w:rPr>
        <w:t>Örn</w:t>
      </w:r>
      <w:proofErr w:type="spellEnd"/>
      <w:r w:rsidR="003869C5" w:rsidRPr="003869C5">
        <w:rPr>
          <w:rFonts w:ascii="Times New Roman" w:eastAsia="Times New Roman" w:hAnsi="Times New Roman" w:cs="Times New Roman"/>
          <w:sz w:val="24"/>
          <w:szCs w:val="24"/>
          <w:lang w:eastAsia="tr-TR"/>
        </w:rPr>
        <w:t>: Finlandiya’nın Sürdürülebilir Kalkınma Komisyonu.</w:t>
      </w:r>
    </w:p>
    <w:p w14:paraId="00D2D0D9" w14:textId="77777777" w:rsidR="003D1FB0" w:rsidRPr="003869C5" w:rsidRDefault="003D1FB0" w:rsidP="003D1FB0">
      <w:pPr>
        <w:spacing w:after="0" w:line="240" w:lineRule="auto"/>
        <w:rPr>
          <w:rFonts w:ascii="Times New Roman" w:eastAsia="Times New Roman" w:hAnsi="Times New Roman" w:cs="Times New Roman"/>
          <w:sz w:val="16"/>
          <w:szCs w:val="16"/>
          <w:lang w:eastAsia="tr-TR"/>
        </w:rPr>
      </w:pPr>
    </w:p>
    <w:p w14:paraId="5F7C0D68" w14:textId="2DE7ED0C" w:rsidR="003869C5" w:rsidRDefault="003D1FB0" w:rsidP="00A71F71">
      <w:pPr>
        <w:pStyle w:val="ListeParagraf"/>
        <w:numPr>
          <w:ilvl w:val="0"/>
          <w:numId w:val="19"/>
        </w:numPr>
        <w:tabs>
          <w:tab w:val="left" w:pos="567"/>
        </w:tabs>
        <w:spacing w:after="0" w:line="240" w:lineRule="auto"/>
        <w:ind w:left="567" w:hanging="283"/>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Politika </w:t>
      </w:r>
      <w:r w:rsidRPr="00A71F71">
        <w:rPr>
          <w:rFonts w:ascii="Times New Roman" w:hAnsi="Times New Roman" w:cs="Times New Roman"/>
          <w:b/>
          <w:sz w:val="24"/>
          <w:szCs w:val="24"/>
        </w:rPr>
        <w:t>entegrasyonunun</w:t>
      </w:r>
      <w:r>
        <w:rPr>
          <w:rFonts w:ascii="Times New Roman" w:eastAsia="Times New Roman" w:hAnsi="Times New Roman" w:cs="Times New Roman"/>
          <w:b/>
          <w:bCs/>
          <w:sz w:val="24"/>
          <w:szCs w:val="24"/>
          <w:lang w:eastAsia="tr-TR"/>
        </w:rPr>
        <w:t xml:space="preserve"> artırılması</w:t>
      </w:r>
    </w:p>
    <w:p w14:paraId="357DB250" w14:textId="31733BFE" w:rsidR="003D1FB0" w:rsidRPr="003D1FB0" w:rsidRDefault="003D1FB0" w:rsidP="00791972">
      <w:pPr>
        <w:pStyle w:val="ListeParagraf"/>
        <w:numPr>
          <w:ilvl w:val="0"/>
          <w:numId w:val="1"/>
        </w:numPr>
        <w:tabs>
          <w:tab w:val="left" w:pos="993"/>
        </w:tabs>
        <w:spacing w:after="0" w:line="240" w:lineRule="auto"/>
        <w:ind w:hanging="11"/>
        <w:jc w:val="both"/>
        <w:rPr>
          <w:rFonts w:ascii="Times New Roman" w:eastAsia="Times New Roman" w:hAnsi="Times New Roman" w:cs="Times New Roman"/>
          <w:bCs/>
          <w:sz w:val="24"/>
          <w:szCs w:val="24"/>
          <w:lang w:eastAsia="tr-TR"/>
        </w:rPr>
      </w:pPr>
      <w:r w:rsidRPr="003D1FB0">
        <w:rPr>
          <w:rFonts w:ascii="Times New Roman" w:eastAsia="Times New Roman" w:hAnsi="Times New Roman" w:cs="Times New Roman"/>
          <w:bCs/>
          <w:sz w:val="24"/>
          <w:szCs w:val="24"/>
          <w:lang w:eastAsia="tr-TR"/>
        </w:rPr>
        <w:t xml:space="preserve">Mevcut </w:t>
      </w:r>
      <w:r w:rsidRPr="00791972">
        <w:rPr>
          <w:rFonts w:ascii="Times New Roman" w:hAnsi="Times New Roman" w:cs="Times New Roman"/>
          <w:sz w:val="24"/>
          <w:szCs w:val="24"/>
        </w:rPr>
        <w:t>politikaların</w:t>
      </w:r>
      <w:r w:rsidRPr="003D1FB0">
        <w:rPr>
          <w:rFonts w:ascii="Times New Roman" w:eastAsia="Times New Roman" w:hAnsi="Times New Roman" w:cs="Times New Roman"/>
          <w:bCs/>
          <w:sz w:val="24"/>
          <w:szCs w:val="24"/>
          <w:lang w:eastAsia="tr-TR"/>
        </w:rPr>
        <w:t xml:space="preserve"> ve eksikliklerin tespit edilmesi için bir çalışma yapılması,</w:t>
      </w:r>
    </w:p>
    <w:p w14:paraId="2CD14362" w14:textId="0BDFC449" w:rsidR="003D1FB0" w:rsidRDefault="003D1FB0" w:rsidP="00791972">
      <w:pPr>
        <w:pStyle w:val="ListeParagraf"/>
        <w:numPr>
          <w:ilvl w:val="0"/>
          <w:numId w:val="1"/>
        </w:numPr>
        <w:tabs>
          <w:tab w:val="left" w:pos="993"/>
        </w:tabs>
        <w:spacing w:after="0" w:line="240" w:lineRule="auto"/>
        <w:ind w:hanging="11"/>
        <w:jc w:val="both"/>
        <w:rPr>
          <w:rFonts w:ascii="Times New Roman" w:eastAsia="Times New Roman" w:hAnsi="Times New Roman" w:cs="Times New Roman"/>
          <w:bCs/>
          <w:sz w:val="24"/>
          <w:szCs w:val="24"/>
          <w:lang w:eastAsia="tr-TR"/>
        </w:rPr>
      </w:pPr>
      <w:r w:rsidRPr="003D1FB0">
        <w:rPr>
          <w:rFonts w:ascii="Times New Roman" w:eastAsia="Times New Roman" w:hAnsi="Times New Roman" w:cs="Times New Roman"/>
          <w:bCs/>
          <w:sz w:val="24"/>
          <w:szCs w:val="24"/>
          <w:lang w:eastAsia="tr-TR"/>
        </w:rPr>
        <w:t xml:space="preserve">Tüm </w:t>
      </w:r>
      <w:r w:rsidRPr="00791972">
        <w:rPr>
          <w:rFonts w:ascii="Times New Roman" w:hAnsi="Times New Roman" w:cs="Times New Roman"/>
          <w:sz w:val="24"/>
          <w:szCs w:val="24"/>
        </w:rPr>
        <w:t>ilgili</w:t>
      </w:r>
      <w:r w:rsidRPr="003D1FB0">
        <w:rPr>
          <w:rFonts w:ascii="Times New Roman" w:eastAsia="Times New Roman" w:hAnsi="Times New Roman" w:cs="Times New Roman"/>
          <w:bCs/>
          <w:sz w:val="24"/>
          <w:szCs w:val="24"/>
          <w:lang w:eastAsia="tr-TR"/>
        </w:rPr>
        <w:t xml:space="preserve"> politikaları uyumlaştıran net hedef ve takvimi olan bir politika belgesi hazırlanması</w:t>
      </w:r>
    </w:p>
    <w:p w14:paraId="2279E4CF" w14:textId="394BAD32" w:rsidR="003D1FB0" w:rsidRPr="00A71F71" w:rsidRDefault="003D1FB0" w:rsidP="003D1FB0">
      <w:pPr>
        <w:pStyle w:val="ListeParagraf"/>
        <w:tabs>
          <w:tab w:val="left" w:pos="993"/>
        </w:tabs>
        <w:spacing w:after="0" w:line="240" w:lineRule="auto"/>
        <w:jc w:val="both"/>
        <w:rPr>
          <w:rFonts w:ascii="Times New Roman" w:eastAsia="Times New Roman" w:hAnsi="Times New Roman" w:cs="Times New Roman"/>
          <w:bCs/>
          <w:sz w:val="16"/>
          <w:szCs w:val="16"/>
          <w:lang w:eastAsia="tr-TR"/>
        </w:rPr>
      </w:pPr>
    </w:p>
    <w:p w14:paraId="0BF36244" w14:textId="125E64FA" w:rsidR="00791972" w:rsidRPr="00791972" w:rsidRDefault="00791972" w:rsidP="00A71F71">
      <w:pPr>
        <w:pStyle w:val="ListeParagraf"/>
        <w:numPr>
          <w:ilvl w:val="0"/>
          <w:numId w:val="19"/>
        </w:numPr>
        <w:tabs>
          <w:tab w:val="left" w:pos="567"/>
        </w:tabs>
        <w:spacing w:after="0" w:line="240" w:lineRule="auto"/>
        <w:ind w:left="567" w:hanging="283"/>
        <w:jc w:val="both"/>
        <w:rPr>
          <w:rFonts w:ascii="Times New Roman" w:eastAsia="Times New Roman" w:hAnsi="Times New Roman" w:cs="Times New Roman"/>
          <w:b/>
          <w:bCs/>
          <w:lang w:eastAsia="tr-TR"/>
        </w:rPr>
      </w:pPr>
      <w:r w:rsidRPr="00791972">
        <w:rPr>
          <w:rFonts w:ascii="Times New Roman" w:eastAsia="Times New Roman" w:hAnsi="Times New Roman" w:cs="Times New Roman"/>
          <w:b/>
          <w:bCs/>
          <w:sz w:val="27"/>
          <w:szCs w:val="27"/>
          <w:lang w:eastAsia="tr-TR"/>
        </w:rPr>
        <w:t xml:space="preserve"> </w:t>
      </w:r>
      <w:r w:rsidRPr="00791972">
        <w:rPr>
          <w:rFonts w:ascii="Times New Roman" w:eastAsia="Times New Roman" w:hAnsi="Times New Roman" w:cs="Times New Roman"/>
          <w:b/>
          <w:bCs/>
          <w:lang w:eastAsia="tr-TR"/>
        </w:rPr>
        <w:t>Kamu-</w:t>
      </w:r>
      <w:r w:rsidRPr="00A71F71">
        <w:rPr>
          <w:rFonts w:ascii="Times New Roman" w:hAnsi="Times New Roman" w:cs="Times New Roman"/>
          <w:b/>
          <w:sz w:val="24"/>
          <w:szCs w:val="24"/>
        </w:rPr>
        <w:t>Özel</w:t>
      </w:r>
      <w:r w:rsidRPr="00791972">
        <w:rPr>
          <w:rFonts w:ascii="Times New Roman" w:eastAsia="Times New Roman" w:hAnsi="Times New Roman" w:cs="Times New Roman"/>
          <w:b/>
          <w:bCs/>
          <w:lang w:eastAsia="tr-TR"/>
        </w:rPr>
        <w:t xml:space="preserve"> İş Birliklerini Güçlendirme (PPP)</w:t>
      </w:r>
      <w:r>
        <w:rPr>
          <w:rFonts w:ascii="Times New Roman" w:eastAsia="Times New Roman" w:hAnsi="Times New Roman" w:cs="Times New Roman"/>
          <w:b/>
          <w:bCs/>
          <w:lang w:eastAsia="tr-TR"/>
        </w:rPr>
        <w:t xml:space="preserve">: </w:t>
      </w:r>
      <w:r w:rsidRPr="00791972">
        <w:rPr>
          <w:rFonts w:ascii="Times New Roman" w:eastAsia="Times New Roman" w:hAnsi="Times New Roman" w:cs="Times New Roman"/>
          <w:bCs/>
          <w:sz w:val="24"/>
          <w:szCs w:val="24"/>
          <w:lang w:eastAsia="tr-TR"/>
        </w:rPr>
        <w:t>Kamu ve özel sektörün kaynak ve yetkinliklerini birleştirerek sürdürülebilirlik ve döngüsel ekonomi geçişini hızlandırmak.</w:t>
      </w:r>
    </w:p>
    <w:p w14:paraId="0877B355" w14:textId="4554EB96" w:rsidR="00791972" w:rsidRPr="00791972" w:rsidRDefault="00791972" w:rsidP="00791972">
      <w:pPr>
        <w:pStyle w:val="ListeParagraf"/>
        <w:numPr>
          <w:ilvl w:val="0"/>
          <w:numId w:val="1"/>
        </w:numPr>
        <w:tabs>
          <w:tab w:val="left" w:pos="993"/>
        </w:tabs>
        <w:spacing w:after="0" w:line="240" w:lineRule="auto"/>
        <w:ind w:hanging="11"/>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Pr="00791972">
        <w:rPr>
          <w:rFonts w:ascii="Times New Roman" w:eastAsia="Times New Roman" w:hAnsi="Times New Roman" w:cs="Times New Roman"/>
          <w:bCs/>
          <w:sz w:val="24"/>
          <w:szCs w:val="24"/>
          <w:lang w:eastAsia="tr-TR"/>
        </w:rPr>
        <w:t>Kamu-</w:t>
      </w:r>
      <w:r w:rsidRPr="00791972">
        <w:rPr>
          <w:rFonts w:ascii="Times New Roman" w:hAnsi="Times New Roman" w:cs="Times New Roman"/>
          <w:sz w:val="24"/>
          <w:szCs w:val="24"/>
        </w:rPr>
        <w:t>özel</w:t>
      </w:r>
      <w:r w:rsidRPr="00791972">
        <w:rPr>
          <w:rFonts w:ascii="Times New Roman" w:eastAsia="Times New Roman" w:hAnsi="Times New Roman" w:cs="Times New Roman"/>
          <w:bCs/>
          <w:sz w:val="24"/>
          <w:szCs w:val="24"/>
          <w:lang w:eastAsia="tr-TR"/>
        </w:rPr>
        <w:t xml:space="preserve"> iş birliklerini desteklemek için bilgi, rehberlik ve eşleştirme hizmetleri sunacak bir platform oluşturulması.</w:t>
      </w:r>
    </w:p>
    <w:p w14:paraId="73278956" w14:textId="3B028FEF" w:rsidR="00791972" w:rsidRPr="00791972" w:rsidRDefault="00791972" w:rsidP="00791972">
      <w:pPr>
        <w:pStyle w:val="ListeParagraf"/>
        <w:tabs>
          <w:tab w:val="left" w:pos="993"/>
        </w:tabs>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 xml:space="preserve">-  </w:t>
      </w:r>
      <w:r w:rsidRPr="00791972">
        <w:rPr>
          <w:rFonts w:ascii="Times New Roman" w:eastAsia="Times New Roman" w:hAnsi="Times New Roman" w:cs="Times New Roman"/>
          <w:bCs/>
          <w:sz w:val="24"/>
          <w:szCs w:val="24"/>
          <w:lang w:eastAsia="tr-TR"/>
        </w:rPr>
        <w:t xml:space="preserve">Özel </w:t>
      </w:r>
      <w:r w:rsidRPr="00791972">
        <w:rPr>
          <w:rFonts w:ascii="Times New Roman" w:hAnsi="Times New Roman" w:cs="Times New Roman"/>
          <w:sz w:val="24"/>
          <w:szCs w:val="24"/>
        </w:rPr>
        <w:t>sektörü</w:t>
      </w:r>
      <w:r w:rsidRPr="00791972">
        <w:rPr>
          <w:rFonts w:ascii="Times New Roman" w:eastAsia="Times New Roman" w:hAnsi="Times New Roman" w:cs="Times New Roman"/>
          <w:bCs/>
          <w:sz w:val="24"/>
          <w:szCs w:val="24"/>
          <w:lang w:eastAsia="tr-TR"/>
        </w:rPr>
        <w:t xml:space="preserve"> teşvik etmek amacıyla vergi indirimleri, ortak finansman seçenekleri ve düzenleyici kolaylıklar sağlanması.</w:t>
      </w:r>
    </w:p>
    <w:p w14:paraId="4ECC90B1" w14:textId="45B57C9A" w:rsidR="00791972" w:rsidRPr="00791972" w:rsidRDefault="00791972" w:rsidP="00791972">
      <w:pPr>
        <w:pStyle w:val="ListeParagraf"/>
        <w:tabs>
          <w:tab w:val="left" w:pos="993"/>
        </w:tabs>
        <w:spacing w:after="0"/>
        <w:ind w:left="1440" w:hanging="731"/>
        <w:jc w:val="both"/>
        <w:rPr>
          <w:rFonts w:ascii="Times New Roman" w:eastAsia="Times New Roman" w:hAnsi="Times New Roman" w:cs="Times New Roman"/>
          <w:bCs/>
          <w:sz w:val="24"/>
          <w:szCs w:val="24"/>
          <w:lang w:eastAsia="tr-TR"/>
        </w:rPr>
      </w:pPr>
      <w:proofErr w:type="spellStart"/>
      <w:r w:rsidRPr="00791972">
        <w:rPr>
          <w:rFonts w:ascii="Times New Roman" w:eastAsia="Times New Roman" w:hAnsi="Times New Roman" w:cs="Times New Roman"/>
          <w:b/>
          <w:bCs/>
          <w:sz w:val="24"/>
          <w:szCs w:val="24"/>
          <w:lang w:eastAsia="tr-TR"/>
        </w:rPr>
        <w:t>Örn</w:t>
      </w:r>
      <w:proofErr w:type="spellEnd"/>
      <w:r w:rsidRPr="00791972">
        <w:rPr>
          <w:rFonts w:ascii="Times New Roman" w:eastAsia="Times New Roman" w:hAnsi="Times New Roman" w:cs="Times New Roman"/>
          <w:bCs/>
          <w:sz w:val="24"/>
          <w:szCs w:val="24"/>
          <w:lang w:eastAsia="tr-TR"/>
        </w:rPr>
        <w:t>: Atık yönetimi, geri dönüşüm ve izleme altyapısı gibi alanlarda PPP pilot projeleri</w:t>
      </w:r>
    </w:p>
    <w:p w14:paraId="27402265" w14:textId="2B8FAA90" w:rsidR="003D1FB0" w:rsidRPr="003869C5" w:rsidRDefault="003D1FB0" w:rsidP="003D1FB0">
      <w:pPr>
        <w:pStyle w:val="ListeParagraf"/>
        <w:tabs>
          <w:tab w:val="left" w:pos="993"/>
        </w:tabs>
        <w:spacing w:after="0" w:line="240" w:lineRule="auto"/>
        <w:jc w:val="both"/>
        <w:rPr>
          <w:rFonts w:ascii="Times New Roman" w:eastAsia="Times New Roman" w:hAnsi="Times New Roman" w:cs="Times New Roman"/>
          <w:bCs/>
          <w:sz w:val="16"/>
          <w:szCs w:val="16"/>
          <w:lang w:eastAsia="tr-TR"/>
        </w:rPr>
      </w:pPr>
    </w:p>
    <w:p w14:paraId="351B3822" w14:textId="5783ABFF" w:rsidR="003869C5" w:rsidRPr="00F31562" w:rsidRDefault="003869C5" w:rsidP="00A71F71">
      <w:pPr>
        <w:pStyle w:val="ListeParagraf"/>
        <w:numPr>
          <w:ilvl w:val="0"/>
          <w:numId w:val="19"/>
        </w:numPr>
        <w:tabs>
          <w:tab w:val="left" w:pos="567"/>
        </w:tabs>
        <w:spacing w:after="0" w:line="240" w:lineRule="auto"/>
        <w:ind w:left="567" w:hanging="283"/>
        <w:jc w:val="both"/>
        <w:rPr>
          <w:rFonts w:ascii="Times New Roman" w:eastAsia="Times New Roman" w:hAnsi="Times New Roman" w:cs="Times New Roman"/>
          <w:sz w:val="24"/>
          <w:szCs w:val="24"/>
          <w:lang w:eastAsia="tr-TR"/>
        </w:rPr>
      </w:pPr>
      <w:r w:rsidRPr="00A71F71">
        <w:rPr>
          <w:rFonts w:ascii="Times New Roman" w:hAnsi="Times New Roman" w:cs="Times New Roman"/>
          <w:b/>
          <w:sz w:val="24"/>
          <w:szCs w:val="24"/>
        </w:rPr>
        <w:t>Kamu</w:t>
      </w:r>
      <w:r w:rsidRPr="00F31562">
        <w:rPr>
          <w:rFonts w:ascii="Times New Roman" w:eastAsia="Times New Roman" w:hAnsi="Times New Roman" w:cs="Times New Roman"/>
          <w:sz w:val="24"/>
          <w:szCs w:val="24"/>
          <w:lang w:eastAsia="tr-TR"/>
        </w:rPr>
        <w:t xml:space="preserve"> </w:t>
      </w:r>
      <w:r w:rsidRPr="00F31562">
        <w:rPr>
          <w:rFonts w:ascii="Times New Roman" w:eastAsia="Times New Roman" w:hAnsi="Times New Roman" w:cs="Times New Roman"/>
          <w:b/>
          <w:sz w:val="24"/>
          <w:szCs w:val="24"/>
          <w:lang w:eastAsia="tr-TR"/>
        </w:rPr>
        <w:t>kurumları ve özel sektör arasında bilgi akışını ve koordinasyonu artırmak.</w:t>
      </w:r>
    </w:p>
    <w:p w14:paraId="29B57415" w14:textId="2CC7B4FB" w:rsidR="003869C5" w:rsidRPr="003869C5" w:rsidRDefault="00F31562" w:rsidP="00F31562">
      <w:pPr>
        <w:pStyle w:val="ListeParagraf"/>
        <w:tabs>
          <w:tab w:val="left" w:pos="993"/>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003869C5" w:rsidRPr="003869C5">
        <w:rPr>
          <w:rFonts w:ascii="Times New Roman" w:eastAsia="Times New Roman" w:hAnsi="Times New Roman" w:cs="Times New Roman"/>
          <w:bCs/>
          <w:sz w:val="24"/>
          <w:szCs w:val="24"/>
          <w:lang w:eastAsia="tr-TR"/>
        </w:rPr>
        <w:t>Kurumlar arası çalışma grupları</w:t>
      </w:r>
      <w:r w:rsidR="003869C5" w:rsidRPr="003869C5">
        <w:rPr>
          <w:rFonts w:ascii="Times New Roman" w:eastAsia="Times New Roman" w:hAnsi="Times New Roman" w:cs="Times New Roman"/>
          <w:sz w:val="24"/>
          <w:szCs w:val="24"/>
          <w:lang w:eastAsia="tr-TR"/>
        </w:rPr>
        <w:t xml:space="preserve"> kurulması.</w:t>
      </w:r>
    </w:p>
    <w:p w14:paraId="313318AE" w14:textId="2791162B" w:rsidR="003869C5" w:rsidRPr="003869C5" w:rsidRDefault="00F31562" w:rsidP="00F31562">
      <w:pPr>
        <w:pStyle w:val="ListeParagraf"/>
        <w:tabs>
          <w:tab w:val="left" w:pos="993"/>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 </w:t>
      </w:r>
      <w:r w:rsidR="003869C5" w:rsidRPr="003869C5">
        <w:rPr>
          <w:rFonts w:ascii="Times New Roman" w:eastAsia="Times New Roman" w:hAnsi="Times New Roman" w:cs="Times New Roman"/>
          <w:bCs/>
          <w:sz w:val="24"/>
          <w:szCs w:val="24"/>
          <w:lang w:eastAsia="tr-TR"/>
        </w:rPr>
        <w:t>Dijital</w:t>
      </w:r>
      <w:r w:rsidR="003869C5" w:rsidRPr="003869C5">
        <w:rPr>
          <w:rFonts w:ascii="Times New Roman" w:eastAsia="Times New Roman" w:hAnsi="Times New Roman" w:cs="Times New Roman"/>
          <w:b/>
          <w:bCs/>
          <w:sz w:val="24"/>
          <w:szCs w:val="24"/>
          <w:lang w:eastAsia="tr-TR"/>
        </w:rPr>
        <w:t xml:space="preserve"> </w:t>
      </w:r>
      <w:r w:rsidR="003869C5" w:rsidRPr="003869C5">
        <w:rPr>
          <w:rFonts w:ascii="Times New Roman" w:eastAsia="Times New Roman" w:hAnsi="Times New Roman" w:cs="Times New Roman"/>
          <w:bCs/>
          <w:sz w:val="24"/>
          <w:szCs w:val="24"/>
          <w:lang w:eastAsia="tr-TR"/>
        </w:rPr>
        <w:t>platformlar</w:t>
      </w:r>
      <w:r w:rsidR="003869C5" w:rsidRPr="003869C5">
        <w:rPr>
          <w:rFonts w:ascii="Times New Roman" w:eastAsia="Times New Roman" w:hAnsi="Times New Roman" w:cs="Times New Roman"/>
          <w:sz w:val="24"/>
          <w:szCs w:val="24"/>
          <w:lang w:eastAsia="tr-TR"/>
        </w:rPr>
        <w:t xml:space="preserve"> aracılığıyla gerçek zamanlı bilgi paylaşımı ve proje koordinasyonu.</w:t>
      </w:r>
    </w:p>
    <w:p w14:paraId="104696E4" w14:textId="7791C69E" w:rsidR="003869C5" w:rsidRDefault="00F31562" w:rsidP="00F315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proofErr w:type="spellStart"/>
      <w:r w:rsidR="003869C5" w:rsidRPr="003869C5">
        <w:rPr>
          <w:rFonts w:ascii="Times New Roman" w:eastAsia="Times New Roman" w:hAnsi="Times New Roman" w:cs="Times New Roman"/>
          <w:b/>
          <w:bCs/>
          <w:sz w:val="24"/>
          <w:szCs w:val="24"/>
          <w:lang w:eastAsia="tr-TR"/>
        </w:rPr>
        <w:t>Örn</w:t>
      </w:r>
      <w:proofErr w:type="spellEnd"/>
      <w:r w:rsidR="003869C5" w:rsidRPr="003869C5">
        <w:rPr>
          <w:rFonts w:ascii="Times New Roman" w:eastAsia="Times New Roman" w:hAnsi="Times New Roman" w:cs="Times New Roman"/>
          <w:sz w:val="24"/>
          <w:szCs w:val="24"/>
          <w:lang w:eastAsia="tr-TR"/>
        </w:rPr>
        <w:t>: Sürdürülebilirlik projelerine özel bir çevrimiçi portal geliştirilmesi.</w:t>
      </w:r>
    </w:p>
    <w:p w14:paraId="2E7DA1D2" w14:textId="77777777" w:rsidR="00F31562" w:rsidRPr="003869C5" w:rsidRDefault="00F31562" w:rsidP="00F31562">
      <w:pPr>
        <w:spacing w:after="0" w:line="240" w:lineRule="auto"/>
        <w:rPr>
          <w:rFonts w:ascii="Times New Roman" w:eastAsia="Times New Roman" w:hAnsi="Times New Roman" w:cs="Times New Roman"/>
          <w:sz w:val="16"/>
          <w:szCs w:val="16"/>
          <w:lang w:eastAsia="tr-TR"/>
        </w:rPr>
      </w:pPr>
    </w:p>
    <w:p w14:paraId="7F176DD5" w14:textId="1392E41E" w:rsidR="003869C5" w:rsidRPr="003869C5" w:rsidRDefault="003869C5" w:rsidP="00A71F71">
      <w:pPr>
        <w:pStyle w:val="ListeParagraf"/>
        <w:numPr>
          <w:ilvl w:val="0"/>
          <w:numId w:val="19"/>
        </w:numPr>
        <w:tabs>
          <w:tab w:val="left" w:pos="567"/>
        </w:tabs>
        <w:spacing w:after="0" w:line="240" w:lineRule="auto"/>
        <w:ind w:left="567" w:hanging="283"/>
        <w:jc w:val="both"/>
        <w:rPr>
          <w:rFonts w:ascii="Times New Roman" w:eastAsia="Times New Roman" w:hAnsi="Times New Roman" w:cs="Times New Roman"/>
          <w:b/>
          <w:bCs/>
          <w:sz w:val="24"/>
          <w:szCs w:val="24"/>
          <w:lang w:eastAsia="tr-TR"/>
        </w:rPr>
      </w:pPr>
      <w:r w:rsidRPr="003869C5">
        <w:rPr>
          <w:rFonts w:ascii="Times New Roman" w:eastAsia="Times New Roman" w:hAnsi="Times New Roman" w:cs="Times New Roman"/>
          <w:b/>
          <w:bCs/>
          <w:sz w:val="24"/>
          <w:szCs w:val="24"/>
          <w:lang w:eastAsia="tr-TR"/>
        </w:rPr>
        <w:t xml:space="preserve"> </w:t>
      </w:r>
      <w:r w:rsidRPr="003869C5">
        <w:rPr>
          <w:rFonts w:ascii="Times New Roman" w:hAnsi="Times New Roman" w:cs="Times New Roman"/>
          <w:b/>
          <w:sz w:val="24"/>
          <w:szCs w:val="24"/>
        </w:rPr>
        <w:t>Kapasite</w:t>
      </w:r>
      <w:r w:rsidRPr="003869C5">
        <w:rPr>
          <w:rFonts w:ascii="Times New Roman" w:eastAsia="Times New Roman" w:hAnsi="Times New Roman" w:cs="Times New Roman"/>
          <w:b/>
          <w:bCs/>
          <w:sz w:val="24"/>
          <w:szCs w:val="24"/>
          <w:lang w:eastAsia="tr-TR"/>
        </w:rPr>
        <w:t xml:space="preserve"> Geliştirme ve Eğitim Programlarının Yaygınlaştırılması</w:t>
      </w:r>
    </w:p>
    <w:p w14:paraId="51CA4892" w14:textId="4A25E489" w:rsidR="003869C5" w:rsidRPr="003869C5" w:rsidRDefault="00F31562" w:rsidP="00F31562">
      <w:pPr>
        <w:pStyle w:val="ListeParagraf"/>
        <w:tabs>
          <w:tab w:val="left" w:pos="993"/>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 </w:t>
      </w:r>
      <w:r w:rsidR="003869C5" w:rsidRPr="003869C5">
        <w:rPr>
          <w:rFonts w:ascii="Times New Roman" w:eastAsia="Times New Roman" w:hAnsi="Times New Roman" w:cs="Times New Roman"/>
          <w:bCs/>
          <w:sz w:val="24"/>
          <w:szCs w:val="24"/>
          <w:lang w:eastAsia="tr-TR"/>
        </w:rPr>
        <w:t>Sürdürülebilirlik</w:t>
      </w:r>
      <w:r w:rsidR="003869C5" w:rsidRPr="003869C5">
        <w:rPr>
          <w:rFonts w:ascii="Times New Roman" w:eastAsia="Times New Roman" w:hAnsi="Times New Roman" w:cs="Times New Roman"/>
          <w:b/>
          <w:bCs/>
          <w:sz w:val="24"/>
          <w:szCs w:val="24"/>
          <w:lang w:eastAsia="tr-TR"/>
        </w:rPr>
        <w:t xml:space="preserve"> </w:t>
      </w:r>
      <w:r w:rsidR="003869C5" w:rsidRPr="003869C5">
        <w:rPr>
          <w:rFonts w:ascii="Times New Roman" w:eastAsia="Times New Roman" w:hAnsi="Times New Roman" w:cs="Times New Roman"/>
          <w:bCs/>
          <w:sz w:val="24"/>
          <w:szCs w:val="24"/>
          <w:lang w:eastAsia="tr-TR"/>
        </w:rPr>
        <w:t xml:space="preserve">ve </w:t>
      </w:r>
      <w:r w:rsidRPr="00F31562">
        <w:rPr>
          <w:rFonts w:ascii="Times New Roman" w:eastAsia="Times New Roman" w:hAnsi="Times New Roman" w:cs="Times New Roman"/>
          <w:bCs/>
          <w:sz w:val="24"/>
          <w:szCs w:val="24"/>
          <w:lang w:eastAsia="tr-TR"/>
        </w:rPr>
        <w:t>döng</w:t>
      </w:r>
      <w:r w:rsidRPr="00F31562">
        <w:rPr>
          <w:rFonts w:ascii="Times New Roman" w:eastAsia="Times New Roman" w:hAnsi="Times New Roman" w:cs="Times New Roman"/>
          <w:sz w:val="24"/>
          <w:szCs w:val="24"/>
          <w:lang w:eastAsia="tr-TR"/>
        </w:rPr>
        <w:t>üsel ekonomi</w:t>
      </w:r>
      <w:r w:rsidR="003869C5" w:rsidRPr="003869C5">
        <w:rPr>
          <w:rFonts w:ascii="Times New Roman" w:eastAsia="Times New Roman" w:hAnsi="Times New Roman" w:cs="Times New Roman"/>
          <w:bCs/>
          <w:sz w:val="24"/>
          <w:szCs w:val="24"/>
          <w:lang w:eastAsia="tr-TR"/>
        </w:rPr>
        <w:t xml:space="preserve"> eğitimi</w:t>
      </w:r>
      <w:r w:rsidR="003869C5" w:rsidRPr="003869C5">
        <w:rPr>
          <w:rFonts w:ascii="Times New Roman" w:eastAsia="Times New Roman" w:hAnsi="Times New Roman" w:cs="Times New Roman"/>
          <w:sz w:val="24"/>
          <w:szCs w:val="24"/>
          <w:lang w:eastAsia="tr-TR"/>
        </w:rPr>
        <w:t xml:space="preserve"> için modüller geliştirilmesi.</w:t>
      </w:r>
    </w:p>
    <w:p w14:paraId="584EE8B9" w14:textId="3A3C96A2" w:rsidR="003869C5" w:rsidRPr="003869C5" w:rsidRDefault="00F31562" w:rsidP="00F31562">
      <w:pPr>
        <w:pStyle w:val="ListeParagraf"/>
        <w:tabs>
          <w:tab w:val="left" w:pos="993"/>
        </w:tabs>
        <w:spacing w:after="0" w:line="240" w:lineRule="auto"/>
        <w:jc w:val="both"/>
        <w:rPr>
          <w:rFonts w:ascii="Times New Roman" w:eastAsia="Times New Roman" w:hAnsi="Times New Roman" w:cs="Times New Roman"/>
          <w:sz w:val="24"/>
          <w:szCs w:val="24"/>
          <w:lang w:eastAsia="tr-TR"/>
        </w:rPr>
      </w:pPr>
      <w:r w:rsidRPr="00F31562">
        <w:rPr>
          <w:rFonts w:ascii="Times New Roman" w:eastAsia="Times New Roman" w:hAnsi="Times New Roman" w:cs="Times New Roman"/>
          <w:sz w:val="24"/>
          <w:szCs w:val="24"/>
          <w:lang w:eastAsia="tr-TR"/>
        </w:rPr>
        <w:t xml:space="preserve">- </w:t>
      </w:r>
      <w:r w:rsidR="003869C5" w:rsidRPr="003869C5">
        <w:rPr>
          <w:rFonts w:ascii="Times New Roman" w:eastAsia="Times New Roman" w:hAnsi="Times New Roman" w:cs="Times New Roman"/>
          <w:sz w:val="24"/>
          <w:szCs w:val="24"/>
          <w:lang w:eastAsia="tr-TR"/>
        </w:rPr>
        <w:t xml:space="preserve">Özel </w:t>
      </w:r>
      <w:r w:rsidR="003869C5" w:rsidRPr="003869C5">
        <w:rPr>
          <w:rFonts w:ascii="Times New Roman" w:eastAsia="Times New Roman" w:hAnsi="Times New Roman" w:cs="Times New Roman"/>
          <w:bCs/>
          <w:sz w:val="24"/>
          <w:szCs w:val="24"/>
          <w:lang w:eastAsia="tr-TR"/>
        </w:rPr>
        <w:t>sektör</w:t>
      </w:r>
      <w:r w:rsidR="003869C5" w:rsidRPr="003869C5">
        <w:rPr>
          <w:rFonts w:ascii="Times New Roman" w:eastAsia="Times New Roman" w:hAnsi="Times New Roman" w:cs="Times New Roman"/>
          <w:sz w:val="24"/>
          <w:szCs w:val="24"/>
          <w:lang w:eastAsia="tr-TR"/>
        </w:rPr>
        <w:t xml:space="preserve"> liderleri için </w:t>
      </w:r>
      <w:r w:rsidR="003869C5" w:rsidRPr="003869C5">
        <w:rPr>
          <w:rFonts w:ascii="Times New Roman" w:eastAsia="Times New Roman" w:hAnsi="Times New Roman" w:cs="Times New Roman"/>
          <w:bCs/>
          <w:sz w:val="24"/>
          <w:szCs w:val="24"/>
          <w:lang w:eastAsia="tr-TR"/>
        </w:rPr>
        <w:t>liderlik programları</w:t>
      </w:r>
      <w:r w:rsidR="003869C5" w:rsidRPr="003869C5">
        <w:rPr>
          <w:rFonts w:ascii="Times New Roman" w:eastAsia="Times New Roman" w:hAnsi="Times New Roman" w:cs="Times New Roman"/>
          <w:sz w:val="24"/>
          <w:szCs w:val="24"/>
          <w:lang w:eastAsia="tr-TR"/>
        </w:rPr>
        <w:t xml:space="preserve"> sunulması.</w:t>
      </w:r>
    </w:p>
    <w:p w14:paraId="6642D952" w14:textId="31D55EF8" w:rsidR="003869C5" w:rsidRDefault="003869C5" w:rsidP="00F31562">
      <w:pPr>
        <w:pStyle w:val="ListeParagraf"/>
        <w:tabs>
          <w:tab w:val="left" w:pos="993"/>
        </w:tabs>
        <w:spacing w:after="0" w:line="240" w:lineRule="auto"/>
        <w:jc w:val="both"/>
        <w:rPr>
          <w:rFonts w:ascii="Times New Roman" w:eastAsia="Times New Roman" w:hAnsi="Times New Roman" w:cs="Times New Roman"/>
          <w:sz w:val="24"/>
          <w:szCs w:val="24"/>
          <w:lang w:eastAsia="tr-TR"/>
        </w:rPr>
      </w:pPr>
      <w:proofErr w:type="spellStart"/>
      <w:r w:rsidRPr="003869C5">
        <w:rPr>
          <w:rFonts w:ascii="Times New Roman" w:eastAsia="Times New Roman" w:hAnsi="Times New Roman" w:cs="Times New Roman"/>
          <w:b/>
          <w:bCs/>
          <w:sz w:val="24"/>
          <w:szCs w:val="24"/>
          <w:lang w:eastAsia="tr-TR"/>
        </w:rPr>
        <w:lastRenderedPageBreak/>
        <w:t>Örn</w:t>
      </w:r>
      <w:proofErr w:type="spellEnd"/>
      <w:r w:rsidRPr="003869C5">
        <w:rPr>
          <w:rFonts w:ascii="Times New Roman" w:eastAsia="Times New Roman" w:hAnsi="Times New Roman" w:cs="Times New Roman"/>
          <w:sz w:val="24"/>
          <w:szCs w:val="24"/>
          <w:lang w:eastAsia="tr-TR"/>
        </w:rPr>
        <w:t xml:space="preserve">: </w:t>
      </w:r>
      <w:r w:rsidRPr="003869C5">
        <w:rPr>
          <w:rFonts w:ascii="Times New Roman" w:eastAsia="Times New Roman" w:hAnsi="Times New Roman" w:cs="Times New Roman"/>
          <w:bCs/>
          <w:sz w:val="24"/>
          <w:szCs w:val="24"/>
          <w:lang w:eastAsia="tr-TR"/>
        </w:rPr>
        <w:t>Hollanda’nın</w:t>
      </w:r>
      <w:r w:rsidRPr="003869C5">
        <w:rPr>
          <w:rFonts w:ascii="Times New Roman" w:eastAsia="Times New Roman" w:hAnsi="Times New Roman" w:cs="Times New Roman"/>
          <w:sz w:val="24"/>
          <w:szCs w:val="24"/>
          <w:lang w:eastAsia="tr-TR"/>
        </w:rPr>
        <w:t xml:space="preserve"> Çok Paydaşlı Sürdürülebilir Beceri Programı.</w:t>
      </w:r>
    </w:p>
    <w:p w14:paraId="61A90BBC" w14:textId="77777777" w:rsidR="00F31562" w:rsidRPr="003869C5" w:rsidRDefault="00F31562" w:rsidP="00F31562">
      <w:pPr>
        <w:pStyle w:val="ListeParagraf"/>
        <w:tabs>
          <w:tab w:val="left" w:pos="993"/>
        </w:tabs>
        <w:spacing w:after="0" w:line="240" w:lineRule="auto"/>
        <w:jc w:val="both"/>
        <w:rPr>
          <w:rFonts w:ascii="Times New Roman" w:eastAsia="Times New Roman" w:hAnsi="Times New Roman" w:cs="Times New Roman"/>
          <w:sz w:val="16"/>
          <w:szCs w:val="16"/>
          <w:lang w:eastAsia="tr-TR"/>
        </w:rPr>
      </w:pPr>
    </w:p>
    <w:p w14:paraId="2D981002" w14:textId="12885117" w:rsidR="003869C5" w:rsidRPr="003869C5" w:rsidRDefault="003869C5" w:rsidP="00A71F71">
      <w:pPr>
        <w:pStyle w:val="ListeParagraf"/>
        <w:numPr>
          <w:ilvl w:val="0"/>
          <w:numId w:val="19"/>
        </w:numPr>
        <w:tabs>
          <w:tab w:val="left" w:pos="567"/>
        </w:tabs>
        <w:spacing w:after="0" w:line="240" w:lineRule="auto"/>
        <w:ind w:left="567" w:hanging="283"/>
        <w:jc w:val="both"/>
        <w:rPr>
          <w:rFonts w:ascii="Times New Roman" w:eastAsia="Times New Roman" w:hAnsi="Times New Roman" w:cs="Times New Roman"/>
          <w:b/>
          <w:bCs/>
          <w:sz w:val="24"/>
          <w:szCs w:val="24"/>
          <w:lang w:eastAsia="tr-TR"/>
        </w:rPr>
      </w:pPr>
      <w:r w:rsidRPr="003869C5">
        <w:rPr>
          <w:rFonts w:ascii="Times New Roman" w:hAnsi="Times New Roman" w:cs="Times New Roman"/>
          <w:b/>
          <w:sz w:val="24"/>
          <w:szCs w:val="24"/>
        </w:rPr>
        <w:t>Şeffaflık</w:t>
      </w:r>
      <w:r w:rsidRPr="003869C5">
        <w:rPr>
          <w:rFonts w:ascii="Times New Roman" w:eastAsia="Times New Roman" w:hAnsi="Times New Roman" w:cs="Times New Roman"/>
          <w:b/>
          <w:bCs/>
          <w:sz w:val="24"/>
          <w:szCs w:val="24"/>
          <w:lang w:eastAsia="tr-TR"/>
        </w:rPr>
        <w:t xml:space="preserve"> ve Paydaş Katılımının Teşvik Edilmesi</w:t>
      </w:r>
    </w:p>
    <w:p w14:paraId="72179E01" w14:textId="06E63D65" w:rsidR="003869C5" w:rsidRPr="003869C5" w:rsidRDefault="00F31562" w:rsidP="00F31562">
      <w:pPr>
        <w:pStyle w:val="ListeParagraf"/>
        <w:tabs>
          <w:tab w:val="left" w:pos="993"/>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003869C5" w:rsidRPr="003869C5">
        <w:rPr>
          <w:rFonts w:ascii="Times New Roman" w:eastAsia="Times New Roman" w:hAnsi="Times New Roman" w:cs="Times New Roman"/>
          <w:bCs/>
          <w:sz w:val="24"/>
          <w:szCs w:val="24"/>
          <w:lang w:eastAsia="tr-TR"/>
        </w:rPr>
        <w:t>Kamuya açık istişareler düzenlenmesi</w:t>
      </w:r>
      <w:r w:rsidR="003869C5" w:rsidRPr="003869C5">
        <w:rPr>
          <w:rFonts w:ascii="Times New Roman" w:eastAsia="Times New Roman" w:hAnsi="Times New Roman" w:cs="Times New Roman"/>
          <w:sz w:val="24"/>
          <w:szCs w:val="24"/>
          <w:lang w:eastAsia="tr-TR"/>
        </w:rPr>
        <w:t>.</w:t>
      </w:r>
    </w:p>
    <w:p w14:paraId="0F158C45" w14:textId="7C0B4596" w:rsidR="003869C5" w:rsidRPr="003869C5" w:rsidRDefault="00F31562" w:rsidP="00F31562">
      <w:pPr>
        <w:pStyle w:val="ListeParagraf"/>
        <w:tabs>
          <w:tab w:val="left" w:pos="993"/>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869C5" w:rsidRPr="003869C5">
        <w:rPr>
          <w:rFonts w:ascii="Times New Roman" w:eastAsia="Times New Roman" w:hAnsi="Times New Roman" w:cs="Times New Roman"/>
          <w:bCs/>
          <w:sz w:val="24"/>
          <w:szCs w:val="24"/>
          <w:lang w:eastAsia="tr-TR"/>
        </w:rPr>
        <w:t>Sürdürülebilirlik</w:t>
      </w:r>
      <w:r w:rsidR="003869C5" w:rsidRPr="003869C5">
        <w:rPr>
          <w:rFonts w:ascii="Times New Roman" w:eastAsia="Times New Roman" w:hAnsi="Times New Roman" w:cs="Times New Roman"/>
          <w:sz w:val="24"/>
          <w:szCs w:val="24"/>
          <w:lang w:eastAsia="tr-TR"/>
        </w:rPr>
        <w:t xml:space="preserve"> hedeflerine dair </w:t>
      </w:r>
      <w:r w:rsidR="003869C5" w:rsidRPr="003869C5">
        <w:rPr>
          <w:rFonts w:ascii="Times New Roman" w:eastAsia="Times New Roman" w:hAnsi="Times New Roman" w:cs="Times New Roman"/>
          <w:bCs/>
          <w:sz w:val="24"/>
          <w:szCs w:val="24"/>
          <w:lang w:eastAsia="tr-TR"/>
        </w:rPr>
        <w:t>ilerleme raporlama sisteminin</w:t>
      </w:r>
      <w:r w:rsidR="003869C5" w:rsidRPr="003869C5">
        <w:rPr>
          <w:rFonts w:ascii="Times New Roman" w:eastAsia="Times New Roman" w:hAnsi="Times New Roman" w:cs="Times New Roman"/>
          <w:sz w:val="24"/>
          <w:szCs w:val="24"/>
          <w:lang w:eastAsia="tr-TR"/>
        </w:rPr>
        <w:t xml:space="preserve"> oluşturulması.</w:t>
      </w:r>
    </w:p>
    <w:p w14:paraId="48B2E8F1" w14:textId="3F4F4E03" w:rsidR="003869C5" w:rsidRDefault="003869C5" w:rsidP="00F31562">
      <w:pPr>
        <w:pStyle w:val="ListeParagraf"/>
        <w:tabs>
          <w:tab w:val="left" w:pos="993"/>
        </w:tabs>
        <w:spacing w:after="0" w:line="240" w:lineRule="auto"/>
        <w:jc w:val="both"/>
        <w:rPr>
          <w:rFonts w:ascii="Times New Roman" w:eastAsia="Times New Roman" w:hAnsi="Times New Roman" w:cs="Times New Roman"/>
          <w:sz w:val="24"/>
          <w:szCs w:val="24"/>
          <w:lang w:eastAsia="tr-TR"/>
        </w:rPr>
      </w:pPr>
      <w:proofErr w:type="spellStart"/>
      <w:r w:rsidRPr="003869C5">
        <w:rPr>
          <w:rFonts w:ascii="Times New Roman" w:eastAsia="Times New Roman" w:hAnsi="Times New Roman" w:cs="Times New Roman"/>
          <w:b/>
          <w:bCs/>
          <w:sz w:val="24"/>
          <w:szCs w:val="24"/>
          <w:lang w:eastAsia="tr-TR"/>
        </w:rPr>
        <w:t>Örn</w:t>
      </w:r>
      <w:proofErr w:type="spellEnd"/>
      <w:r w:rsidRPr="003869C5">
        <w:rPr>
          <w:rFonts w:ascii="Times New Roman" w:eastAsia="Times New Roman" w:hAnsi="Times New Roman" w:cs="Times New Roman"/>
          <w:sz w:val="24"/>
          <w:szCs w:val="24"/>
          <w:lang w:eastAsia="tr-TR"/>
        </w:rPr>
        <w:t xml:space="preserve">: </w:t>
      </w:r>
      <w:r w:rsidRPr="003869C5">
        <w:rPr>
          <w:rFonts w:ascii="Times New Roman" w:eastAsia="Times New Roman" w:hAnsi="Times New Roman" w:cs="Times New Roman"/>
          <w:bCs/>
          <w:sz w:val="24"/>
          <w:szCs w:val="24"/>
          <w:lang w:eastAsia="tr-TR"/>
        </w:rPr>
        <w:t>Ulusal</w:t>
      </w:r>
      <w:r w:rsidRPr="003869C5">
        <w:rPr>
          <w:rFonts w:ascii="Times New Roman" w:eastAsia="Times New Roman" w:hAnsi="Times New Roman" w:cs="Times New Roman"/>
          <w:sz w:val="24"/>
          <w:szCs w:val="24"/>
          <w:lang w:eastAsia="tr-TR"/>
        </w:rPr>
        <w:t xml:space="preserve"> Sürdürülebilirlik Forumu düzenlenmesi.</w:t>
      </w:r>
    </w:p>
    <w:p w14:paraId="6070ABB2" w14:textId="77777777" w:rsidR="00F31562" w:rsidRPr="003869C5" w:rsidRDefault="00F31562" w:rsidP="00F31562">
      <w:pPr>
        <w:pStyle w:val="ListeParagraf"/>
        <w:tabs>
          <w:tab w:val="left" w:pos="993"/>
        </w:tabs>
        <w:spacing w:after="0" w:line="240" w:lineRule="auto"/>
        <w:jc w:val="both"/>
        <w:rPr>
          <w:rFonts w:ascii="Times New Roman" w:eastAsia="Times New Roman" w:hAnsi="Times New Roman" w:cs="Times New Roman"/>
          <w:sz w:val="16"/>
          <w:szCs w:val="16"/>
          <w:lang w:eastAsia="tr-TR"/>
        </w:rPr>
      </w:pPr>
    </w:p>
    <w:p w14:paraId="129F3008" w14:textId="424C8008" w:rsidR="003869C5" w:rsidRPr="003869C5" w:rsidRDefault="00F31562" w:rsidP="00967F93">
      <w:pPr>
        <w:spacing w:after="0" w:line="240" w:lineRule="auto"/>
        <w:ind w:left="-426" w:firstLine="426"/>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8</w:t>
      </w:r>
      <w:r w:rsidR="003869C5" w:rsidRPr="003869C5">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Tam dönüşüm için uzun vadeli stratejiler</w:t>
      </w:r>
    </w:p>
    <w:p w14:paraId="68E9F917" w14:textId="6C17F64E" w:rsidR="00751CE7" w:rsidRPr="00751CE7" w:rsidRDefault="003869C5" w:rsidP="00F31562">
      <w:pPr>
        <w:spacing w:after="0" w:line="240" w:lineRule="auto"/>
        <w:rPr>
          <w:rFonts w:ascii="Times New Roman" w:eastAsia="Times New Roman" w:hAnsi="Times New Roman" w:cs="Times New Roman"/>
          <w:sz w:val="24"/>
          <w:szCs w:val="24"/>
          <w:lang w:eastAsia="tr-TR"/>
        </w:rPr>
      </w:pPr>
      <w:r w:rsidRPr="003869C5">
        <w:rPr>
          <w:rFonts w:ascii="Times New Roman" w:eastAsia="Times New Roman" w:hAnsi="Times New Roman" w:cs="Times New Roman"/>
          <w:sz w:val="24"/>
          <w:szCs w:val="24"/>
          <w:lang w:eastAsia="tr-TR"/>
        </w:rPr>
        <w:t>Türkiye’yi küresel pazarda sürdürülebilir üretim merkezi olarak konumlandırmak</w:t>
      </w:r>
      <w:r w:rsidR="00F31562">
        <w:rPr>
          <w:rFonts w:ascii="Times New Roman" w:eastAsia="Times New Roman" w:hAnsi="Times New Roman" w:cs="Times New Roman"/>
          <w:sz w:val="24"/>
          <w:szCs w:val="24"/>
          <w:lang w:eastAsia="tr-TR"/>
        </w:rPr>
        <w:t xml:space="preserve"> amacıyla atılabilecek adımlar</w:t>
      </w:r>
    </w:p>
    <w:p w14:paraId="03922C4A" w14:textId="37595728" w:rsidR="00F31562" w:rsidRDefault="00F31562" w:rsidP="00A71F71">
      <w:pPr>
        <w:tabs>
          <w:tab w:val="left" w:pos="993"/>
        </w:tabs>
        <w:spacing w:after="0" w:line="240" w:lineRule="auto"/>
        <w:ind w:left="720" w:hanging="720"/>
        <w:jc w:val="both"/>
        <w:rPr>
          <w:rFonts w:ascii="Times New Roman" w:eastAsia="Times New Roman" w:hAnsi="Times New Roman" w:cs="Times New Roman"/>
          <w:b/>
          <w:bCs/>
          <w:sz w:val="24"/>
          <w:szCs w:val="24"/>
          <w:lang w:eastAsia="tr-TR"/>
        </w:rPr>
      </w:pPr>
      <w:r w:rsidRPr="00F31562">
        <w:rPr>
          <w:rFonts w:ascii="Times New Roman" w:eastAsia="Times New Roman" w:hAnsi="Times New Roman" w:cs="Times New Roman"/>
          <w:b/>
          <w:bCs/>
          <w:sz w:val="24"/>
          <w:szCs w:val="24"/>
          <w:lang w:eastAsia="tr-TR"/>
        </w:rPr>
        <w:t>a. İnsan kaynağı gelişimi ve farkındalık artışı</w:t>
      </w:r>
    </w:p>
    <w:p w14:paraId="681F5EFC" w14:textId="6E50F090" w:rsidR="003869C5" w:rsidRDefault="003869C5" w:rsidP="00A71F71">
      <w:pPr>
        <w:pStyle w:val="ListeParagraf"/>
        <w:numPr>
          <w:ilvl w:val="0"/>
          <w:numId w:val="1"/>
        </w:numPr>
        <w:spacing w:after="0" w:line="240" w:lineRule="auto"/>
        <w:ind w:left="284" w:hanging="284"/>
        <w:rPr>
          <w:rFonts w:ascii="Times New Roman" w:eastAsia="Times New Roman" w:hAnsi="Times New Roman" w:cs="Times New Roman"/>
          <w:sz w:val="24"/>
          <w:szCs w:val="24"/>
          <w:lang w:eastAsia="tr-TR"/>
        </w:rPr>
      </w:pPr>
      <w:r w:rsidRPr="00967F93">
        <w:rPr>
          <w:rFonts w:ascii="Times New Roman" w:eastAsia="Times New Roman" w:hAnsi="Times New Roman" w:cs="Times New Roman"/>
          <w:bCs/>
          <w:sz w:val="24"/>
          <w:szCs w:val="24"/>
          <w:lang w:eastAsia="tr-TR"/>
        </w:rPr>
        <w:t>Yeşil beceriler</w:t>
      </w:r>
      <w:r w:rsidRPr="00F31562">
        <w:rPr>
          <w:rFonts w:ascii="Times New Roman" w:eastAsia="Times New Roman" w:hAnsi="Times New Roman" w:cs="Times New Roman"/>
          <w:sz w:val="24"/>
          <w:szCs w:val="24"/>
          <w:lang w:eastAsia="tr-TR"/>
        </w:rPr>
        <w:t xml:space="preserve"> geliştirilmesi ve döngüsel ekonomi farkındalığının artırılması.</w:t>
      </w:r>
    </w:p>
    <w:p w14:paraId="3229C99C" w14:textId="77777777" w:rsidR="00751CE7" w:rsidRPr="00751CE7" w:rsidRDefault="00751CE7" w:rsidP="00751CE7">
      <w:pPr>
        <w:pStyle w:val="ListeParagraf"/>
        <w:spacing w:after="0" w:line="240" w:lineRule="auto"/>
        <w:rPr>
          <w:rFonts w:ascii="Times New Roman" w:eastAsia="Times New Roman" w:hAnsi="Times New Roman" w:cs="Times New Roman"/>
          <w:sz w:val="16"/>
          <w:szCs w:val="16"/>
          <w:lang w:eastAsia="tr-TR"/>
        </w:rPr>
      </w:pPr>
    </w:p>
    <w:p w14:paraId="168BE28F" w14:textId="69DCE9DB" w:rsidR="003869C5" w:rsidRDefault="00967F93" w:rsidP="00A71F71">
      <w:pPr>
        <w:tabs>
          <w:tab w:val="left" w:pos="993"/>
        </w:tabs>
        <w:spacing w:after="0" w:line="240" w:lineRule="auto"/>
        <w:ind w:left="142" w:hanging="142"/>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Pr="00A71F71">
        <w:rPr>
          <w:rFonts w:ascii="Times New Roman" w:eastAsia="Times New Roman" w:hAnsi="Times New Roman" w:cs="Times New Roman"/>
          <w:b/>
          <w:bCs/>
          <w:sz w:val="24"/>
          <w:szCs w:val="24"/>
          <w:lang w:eastAsia="tr-TR"/>
        </w:rPr>
        <w:t>Yenilikçi</w:t>
      </w:r>
      <w:r w:rsidRPr="00967F93">
        <w:rPr>
          <w:rFonts w:ascii="Times New Roman" w:eastAsia="Times New Roman" w:hAnsi="Times New Roman" w:cs="Times New Roman"/>
          <w:b/>
          <w:sz w:val="24"/>
          <w:szCs w:val="24"/>
          <w:lang w:eastAsia="tr-TR"/>
        </w:rPr>
        <w:t xml:space="preserve"> </w:t>
      </w:r>
      <w:r w:rsidRPr="00A71F71">
        <w:rPr>
          <w:rFonts w:ascii="Times New Roman" w:eastAsia="Times New Roman" w:hAnsi="Times New Roman" w:cs="Times New Roman"/>
          <w:b/>
          <w:bCs/>
          <w:sz w:val="24"/>
          <w:szCs w:val="24"/>
          <w:lang w:eastAsia="tr-TR"/>
        </w:rPr>
        <w:t>ekosistem</w:t>
      </w:r>
      <w:r w:rsidRPr="00967F93">
        <w:rPr>
          <w:rFonts w:ascii="Times New Roman" w:eastAsia="Times New Roman" w:hAnsi="Times New Roman" w:cs="Times New Roman"/>
          <w:b/>
          <w:sz w:val="24"/>
          <w:szCs w:val="24"/>
          <w:lang w:eastAsia="tr-TR"/>
        </w:rPr>
        <w:t xml:space="preserve"> geliştirilmesi</w:t>
      </w:r>
      <w:r>
        <w:rPr>
          <w:rFonts w:ascii="Times New Roman" w:eastAsia="Times New Roman" w:hAnsi="Times New Roman" w:cs="Times New Roman"/>
          <w:b/>
          <w:sz w:val="24"/>
          <w:szCs w:val="24"/>
          <w:lang w:eastAsia="tr-TR"/>
        </w:rPr>
        <w:t xml:space="preserve">: </w:t>
      </w:r>
      <w:r w:rsidR="003869C5" w:rsidRPr="00967F93">
        <w:rPr>
          <w:rFonts w:ascii="Times New Roman" w:eastAsia="Times New Roman" w:hAnsi="Times New Roman" w:cs="Times New Roman"/>
          <w:bCs/>
          <w:sz w:val="24"/>
          <w:szCs w:val="24"/>
          <w:lang w:eastAsia="tr-TR"/>
        </w:rPr>
        <w:t>Ar-</w:t>
      </w:r>
      <w:proofErr w:type="spellStart"/>
      <w:r w:rsidR="003869C5" w:rsidRPr="00967F93">
        <w:rPr>
          <w:rFonts w:ascii="Times New Roman" w:eastAsia="Times New Roman" w:hAnsi="Times New Roman" w:cs="Times New Roman"/>
          <w:bCs/>
          <w:sz w:val="24"/>
          <w:szCs w:val="24"/>
          <w:lang w:eastAsia="tr-TR"/>
        </w:rPr>
        <w:t>Ge</w:t>
      </w:r>
      <w:proofErr w:type="spellEnd"/>
      <w:r w:rsidR="003869C5" w:rsidRPr="00967F93">
        <w:rPr>
          <w:rFonts w:ascii="Times New Roman" w:eastAsia="Times New Roman" w:hAnsi="Times New Roman" w:cs="Times New Roman"/>
          <w:bCs/>
          <w:sz w:val="24"/>
          <w:szCs w:val="24"/>
          <w:lang w:eastAsia="tr-TR"/>
        </w:rPr>
        <w:t xml:space="preserve"> ve inovasyonun</w:t>
      </w:r>
      <w:r w:rsidR="003869C5" w:rsidRPr="00F31562">
        <w:rPr>
          <w:rFonts w:ascii="Times New Roman" w:eastAsia="Times New Roman" w:hAnsi="Times New Roman" w:cs="Times New Roman"/>
          <w:sz w:val="24"/>
          <w:szCs w:val="24"/>
          <w:lang w:eastAsia="tr-TR"/>
        </w:rPr>
        <w:t xml:space="preserve"> teşvik edilmesi</w:t>
      </w:r>
      <w:r>
        <w:rPr>
          <w:rFonts w:ascii="Times New Roman" w:eastAsia="Times New Roman" w:hAnsi="Times New Roman" w:cs="Times New Roman"/>
          <w:sz w:val="24"/>
          <w:szCs w:val="24"/>
          <w:lang w:eastAsia="tr-TR"/>
        </w:rPr>
        <w:t xml:space="preserve">, teknoloji transferi için AB yenilikçi ekosistemi ile </w:t>
      </w:r>
      <w:proofErr w:type="gramStart"/>
      <w:r>
        <w:rPr>
          <w:rFonts w:ascii="Times New Roman" w:eastAsia="Times New Roman" w:hAnsi="Times New Roman" w:cs="Times New Roman"/>
          <w:sz w:val="24"/>
          <w:szCs w:val="24"/>
          <w:lang w:eastAsia="tr-TR"/>
        </w:rPr>
        <w:t>işbirliği</w:t>
      </w:r>
      <w:proofErr w:type="gramEnd"/>
    </w:p>
    <w:p w14:paraId="5B045FC2" w14:textId="77777777" w:rsidR="00751CE7" w:rsidRPr="00751CE7" w:rsidRDefault="00751CE7" w:rsidP="00967F93">
      <w:pPr>
        <w:tabs>
          <w:tab w:val="left" w:pos="993"/>
        </w:tabs>
        <w:spacing w:after="0" w:line="240" w:lineRule="auto"/>
        <w:ind w:left="720" w:hanging="294"/>
        <w:jc w:val="both"/>
        <w:rPr>
          <w:rFonts w:ascii="Times New Roman" w:eastAsia="Times New Roman" w:hAnsi="Times New Roman" w:cs="Times New Roman"/>
          <w:sz w:val="16"/>
          <w:szCs w:val="16"/>
          <w:lang w:eastAsia="tr-TR"/>
        </w:rPr>
      </w:pPr>
    </w:p>
    <w:p w14:paraId="6810358F" w14:textId="04B82651" w:rsidR="00967F93" w:rsidRPr="00F31562" w:rsidRDefault="00967F93" w:rsidP="00A71F71">
      <w:pPr>
        <w:tabs>
          <w:tab w:val="left" w:pos="993"/>
        </w:tabs>
        <w:spacing w:after="0" w:line="240" w:lineRule="auto"/>
        <w:ind w:left="720" w:hanging="720"/>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c.</w:t>
      </w:r>
      <w:r>
        <w:rPr>
          <w:rFonts w:ascii="Times New Roman" w:eastAsia="Times New Roman" w:hAnsi="Times New Roman" w:cs="Times New Roman"/>
          <w:sz w:val="24"/>
          <w:szCs w:val="24"/>
          <w:lang w:eastAsia="tr-TR"/>
        </w:rPr>
        <w:t xml:space="preserve"> </w:t>
      </w:r>
      <w:r w:rsidRPr="00967F93">
        <w:rPr>
          <w:rFonts w:ascii="Times New Roman" w:eastAsia="Times New Roman" w:hAnsi="Times New Roman" w:cs="Times New Roman"/>
          <w:b/>
          <w:sz w:val="24"/>
          <w:szCs w:val="24"/>
          <w:lang w:eastAsia="tr-TR"/>
        </w:rPr>
        <w:t>Sürdürülebilir, kapsayıcı ve döngüsel ekonomi için ulusal politika oluşturulması</w:t>
      </w:r>
    </w:p>
    <w:p w14:paraId="18645686" w14:textId="49BF729D" w:rsidR="00BA4AA8" w:rsidRDefault="00BA4AA8" w:rsidP="00A71F71">
      <w:pPr>
        <w:pStyle w:val="ListeParagraf"/>
        <w:numPr>
          <w:ilvl w:val="0"/>
          <w:numId w:val="1"/>
        </w:numPr>
        <w:spacing w:after="0" w:line="240" w:lineRule="auto"/>
        <w:ind w:left="284" w:hanging="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Değişen döngüsel ekonomi ekosisteminin Türkiye’nin küresel pozisyonunu güçlendirmek için bir fırsat olarak değerlendirilmesi, AB döngüsel ekonomi mevzuatlarına uyumun sanayiciler için az maliyete yol açarken AB pazarına </w:t>
      </w:r>
      <w:r w:rsidR="00751CE7">
        <w:rPr>
          <w:rFonts w:ascii="Times New Roman" w:eastAsia="Times New Roman" w:hAnsi="Times New Roman" w:cs="Times New Roman"/>
          <w:sz w:val="24"/>
          <w:szCs w:val="24"/>
          <w:lang w:eastAsia="tr-TR"/>
        </w:rPr>
        <w:t>giriş</w:t>
      </w:r>
      <w:r>
        <w:rPr>
          <w:rFonts w:ascii="Times New Roman" w:eastAsia="Times New Roman" w:hAnsi="Times New Roman" w:cs="Times New Roman"/>
          <w:sz w:val="24"/>
          <w:szCs w:val="24"/>
          <w:lang w:eastAsia="tr-TR"/>
        </w:rPr>
        <w:t xml:space="preserve"> için avantaj sağlayacak şekilde doğru </w:t>
      </w:r>
      <w:proofErr w:type="spellStart"/>
      <w:r>
        <w:rPr>
          <w:rFonts w:ascii="Times New Roman" w:eastAsia="Times New Roman" w:hAnsi="Times New Roman" w:cs="Times New Roman"/>
          <w:sz w:val="24"/>
          <w:szCs w:val="24"/>
          <w:lang w:eastAsia="tr-TR"/>
        </w:rPr>
        <w:t>takvimlendirilmesi</w:t>
      </w:r>
      <w:proofErr w:type="spellEnd"/>
      <w:r>
        <w:rPr>
          <w:rFonts w:ascii="Times New Roman" w:eastAsia="Times New Roman" w:hAnsi="Times New Roman" w:cs="Times New Roman"/>
          <w:sz w:val="24"/>
          <w:szCs w:val="24"/>
          <w:lang w:eastAsia="tr-TR"/>
        </w:rPr>
        <w:t>,</w:t>
      </w:r>
    </w:p>
    <w:p w14:paraId="68EB845E" w14:textId="07F32A94" w:rsidR="00BA4AA8" w:rsidRDefault="00BA4AA8" w:rsidP="00A71F71">
      <w:pPr>
        <w:pStyle w:val="ListeParagraf"/>
        <w:numPr>
          <w:ilvl w:val="0"/>
          <w:numId w:val="1"/>
        </w:numPr>
        <w:spacing w:after="0" w:line="240" w:lineRule="auto"/>
        <w:ind w:left="284" w:hanging="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Tekstil ve hazır giyim sektöründeki iyi uygulama örnekleri ve politika önerilerinden faydalanılması</w:t>
      </w:r>
    </w:p>
    <w:p w14:paraId="16B518D4" w14:textId="566565DF" w:rsidR="00BA4AA8" w:rsidRDefault="00BA4AA8" w:rsidP="00A71F71">
      <w:pPr>
        <w:pStyle w:val="ListeParagraf"/>
        <w:spacing w:after="0" w:line="240" w:lineRule="auto"/>
        <w:ind w:left="284"/>
        <w:jc w:val="both"/>
        <w:rPr>
          <w:rFonts w:ascii="Times New Roman" w:eastAsia="Times New Roman" w:hAnsi="Times New Roman" w:cs="Times New Roman"/>
          <w:sz w:val="24"/>
          <w:szCs w:val="24"/>
          <w:lang w:eastAsia="tr-TR"/>
        </w:rPr>
      </w:pPr>
      <w:proofErr w:type="spellStart"/>
      <w:r w:rsidRPr="00A71F71">
        <w:rPr>
          <w:rFonts w:ascii="Times New Roman" w:eastAsia="Times New Roman" w:hAnsi="Times New Roman" w:cs="Times New Roman"/>
          <w:b/>
          <w:sz w:val="24"/>
          <w:szCs w:val="24"/>
          <w:lang w:eastAsia="tr-TR"/>
        </w:rPr>
        <w:t>Örn</w:t>
      </w:r>
      <w:proofErr w:type="spellEnd"/>
      <w:r w:rsidRPr="00A71F71">
        <w:rPr>
          <w:rFonts w:ascii="Times New Roman" w:eastAsia="Times New Roman" w:hAnsi="Times New Roman" w:cs="Times New Roman"/>
          <w:b/>
          <w:sz w:val="24"/>
          <w:szCs w:val="24"/>
          <w:lang w:eastAsia="tr-TR"/>
        </w:rPr>
        <w:t>.</w:t>
      </w:r>
      <w:r>
        <w:rPr>
          <w:rFonts w:ascii="Times New Roman" w:eastAsia="Times New Roman" w:hAnsi="Times New Roman" w:cs="Times New Roman"/>
          <w:sz w:val="24"/>
          <w:szCs w:val="24"/>
          <w:lang w:eastAsia="tr-TR"/>
        </w:rPr>
        <w:t xml:space="preserve"> Hazır giyim atığının toplanması için depozito sistemi geliştirilmesi</w:t>
      </w:r>
    </w:p>
    <w:p w14:paraId="0B02091C" w14:textId="02324D7D" w:rsidR="00BA4AA8" w:rsidRDefault="00BA4AA8" w:rsidP="00A71F71">
      <w:pPr>
        <w:pStyle w:val="ListeParagraf"/>
        <w:numPr>
          <w:ilvl w:val="0"/>
          <w:numId w:val="1"/>
        </w:numPr>
        <w:spacing w:after="0" w:line="240" w:lineRule="auto"/>
        <w:ind w:left="284" w:hanging="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Yeşil yeteneklerin geliştirilmesi, yeşil altyapı ve geri dönüşüm ekosistemi tesis edilmesi, finansmana erişimin kolaylaştırılması</w:t>
      </w:r>
    </w:p>
    <w:p w14:paraId="0F7F48D7" w14:textId="2B5A73B5" w:rsidR="003869C5" w:rsidRDefault="003869C5" w:rsidP="00A71F71">
      <w:pPr>
        <w:pStyle w:val="ListeParagraf"/>
        <w:numPr>
          <w:ilvl w:val="0"/>
          <w:numId w:val="1"/>
        </w:numPr>
        <w:spacing w:after="0" w:line="240" w:lineRule="auto"/>
        <w:ind w:left="284" w:hanging="284"/>
        <w:jc w:val="both"/>
        <w:rPr>
          <w:rFonts w:ascii="Times New Roman" w:eastAsia="Times New Roman" w:hAnsi="Times New Roman" w:cs="Times New Roman"/>
          <w:sz w:val="24"/>
          <w:szCs w:val="24"/>
          <w:lang w:eastAsia="tr-TR"/>
        </w:rPr>
      </w:pPr>
      <w:r w:rsidRPr="00F31562">
        <w:rPr>
          <w:rFonts w:ascii="Times New Roman" w:eastAsia="Times New Roman" w:hAnsi="Times New Roman" w:cs="Times New Roman"/>
          <w:sz w:val="24"/>
          <w:szCs w:val="24"/>
          <w:lang w:eastAsia="tr-TR"/>
        </w:rPr>
        <w:t xml:space="preserve">Türkiye’nin bir </w:t>
      </w:r>
      <w:r w:rsidRPr="00F31562">
        <w:rPr>
          <w:rFonts w:ascii="Times New Roman" w:eastAsia="Times New Roman" w:hAnsi="Times New Roman" w:cs="Times New Roman"/>
          <w:b/>
          <w:bCs/>
          <w:sz w:val="24"/>
          <w:szCs w:val="24"/>
          <w:lang w:eastAsia="tr-TR"/>
        </w:rPr>
        <w:t>sürdürülebilir üretim üssü</w:t>
      </w:r>
      <w:r w:rsidRPr="00F31562">
        <w:rPr>
          <w:rFonts w:ascii="Times New Roman" w:eastAsia="Times New Roman" w:hAnsi="Times New Roman" w:cs="Times New Roman"/>
          <w:sz w:val="24"/>
          <w:szCs w:val="24"/>
          <w:lang w:eastAsia="tr-TR"/>
        </w:rPr>
        <w:t xml:space="preserve"> olarak markalaştırılması</w:t>
      </w:r>
      <w:r w:rsidR="00BA4AA8">
        <w:rPr>
          <w:rFonts w:ascii="Times New Roman" w:eastAsia="Times New Roman" w:hAnsi="Times New Roman" w:cs="Times New Roman"/>
          <w:sz w:val="24"/>
          <w:szCs w:val="24"/>
          <w:lang w:eastAsia="tr-TR"/>
        </w:rPr>
        <w:t xml:space="preserve">, </w:t>
      </w:r>
    </w:p>
    <w:p w14:paraId="1EB3D5B3" w14:textId="6C2CBF47" w:rsidR="00BA4AA8" w:rsidRPr="00BA4AA8" w:rsidRDefault="00BA4AA8" w:rsidP="00A71F71">
      <w:pPr>
        <w:pStyle w:val="ListeParagraf"/>
        <w:numPr>
          <w:ilvl w:val="0"/>
          <w:numId w:val="1"/>
        </w:numPr>
        <w:spacing w:after="0" w:line="240" w:lineRule="auto"/>
        <w:ind w:left="284" w:hanging="284"/>
        <w:jc w:val="both"/>
        <w:rPr>
          <w:rFonts w:ascii="Times New Roman" w:eastAsia="Times New Roman" w:hAnsi="Times New Roman" w:cs="Times New Roman"/>
          <w:sz w:val="24"/>
          <w:szCs w:val="24"/>
          <w:lang w:eastAsia="tr-TR"/>
        </w:rPr>
      </w:pPr>
      <w:r w:rsidRPr="00BA4AA8">
        <w:rPr>
          <w:rFonts w:ascii="Times New Roman" w:eastAsia="Times New Roman" w:hAnsi="Times New Roman" w:cs="Times New Roman"/>
          <w:sz w:val="24"/>
          <w:szCs w:val="24"/>
          <w:lang w:eastAsia="tr-TR"/>
        </w:rPr>
        <w:t>Uluslararası bir ajans ile “Sürdürülebilir Türkiye” markasını</w:t>
      </w:r>
      <w:r>
        <w:rPr>
          <w:rFonts w:ascii="Times New Roman" w:eastAsia="Times New Roman" w:hAnsi="Times New Roman" w:cs="Times New Roman"/>
          <w:sz w:val="24"/>
          <w:szCs w:val="24"/>
          <w:lang w:eastAsia="tr-TR"/>
        </w:rPr>
        <w:t>n</w:t>
      </w:r>
      <w:r w:rsidRPr="00BA4AA8">
        <w:rPr>
          <w:rFonts w:ascii="Times New Roman" w:eastAsia="Times New Roman" w:hAnsi="Times New Roman" w:cs="Times New Roman"/>
          <w:sz w:val="24"/>
          <w:szCs w:val="24"/>
          <w:lang w:eastAsia="tr-TR"/>
        </w:rPr>
        <w:t xml:space="preserve"> geliştir</w:t>
      </w:r>
      <w:r>
        <w:rPr>
          <w:rFonts w:ascii="Times New Roman" w:eastAsia="Times New Roman" w:hAnsi="Times New Roman" w:cs="Times New Roman"/>
          <w:sz w:val="24"/>
          <w:szCs w:val="24"/>
          <w:lang w:eastAsia="tr-TR"/>
        </w:rPr>
        <w:t>il</w:t>
      </w:r>
      <w:r w:rsidRPr="00BA4AA8">
        <w:rPr>
          <w:rFonts w:ascii="Times New Roman" w:eastAsia="Times New Roman" w:hAnsi="Times New Roman" w:cs="Times New Roman"/>
          <w:sz w:val="24"/>
          <w:szCs w:val="24"/>
          <w:lang w:eastAsia="tr-TR"/>
        </w:rPr>
        <w:t>me</w:t>
      </w:r>
      <w:r>
        <w:rPr>
          <w:rFonts w:ascii="Times New Roman" w:eastAsia="Times New Roman" w:hAnsi="Times New Roman" w:cs="Times New Roman"/>
          <w:sz w:val="24"/>
          <w:szCs w:val="24"/>
          <w:lang w:eastAsia="tr-TR"/>
        </w:rPr>
        <w:t>si</w:t>
      </w:r>
      <w:r w:rsidRPr="00BA4AA8">
        <w:rPr>
          <w:rFonts w:ascii="Times New Roman" w:eastAsia="Times New Roman" w:hAnsi="Times New Roman" w:cs="Times New Roman"/>
          <w:sz w:val="24"/>
          <w:szCs w:val="24"/>
          <w:lang w:eastAsia="tr-TR"/>
        </w:rPr>
        <w:t>.</w:t>
      </w:r>
    </w:p>
    <w:p w14:paraId="211A1F1F" w14:textId="7978A09E" w:rsidR="003869C5" w:rsidRPr="003869C5" w:rsidRDefault="00751CE7" w:rsidP="00751CE7">
      <w:pPr>
        <w:spacing w:after="0" w:line="240" w:lineRule="auto"/>
        <w:ind w:firstLine="284"/>
        <w:jc w:val="both"/>
        <w:rPr>
          <w:rFonts w:ascii="Times New Roman" w:eastAsia="Times New Roman" w:hAnsi="Times New Roman" w:cs="Times New Roman"/>
          <w:sz w:val="24"/>
          <w:szCs w:val="24"/>
          <w:lang w:eastAsia="tr-TR"/>
        </w:rPr>
      </w:pPr>
      <w:proofErr w:type="spellStart"/>
      <w:r w:rsidRPr="00751CE7">
        <w:rPr>
          <w:rFonts w:ascii="Times New Roman" w:eastAsia="Times New Roman" w:hAnsi="Times New Roman" w:cs="Times New Roman"/>
          <w:b/>
          <w:sz w:val="24"/>
          <w:szCs w:val="24"/>
          <w:lang w:eastAsia="tr-TR"/>
        </w:rPr>
        <w:t>Örn</w:t>
      </w:r>
      <w:r>
        <w:rPr>
          <w:rFonts w:ascii="Times New Roman" w:eastAsia="Times New Roman" w:hAnsi="Times New Roman" w:cs="Times New Roman"/>
          <w:sz w:val="24"/>
          <w:szCs w:val="24"/>
          <w:lang w:eastAsia="tr-TR"/>
        </w:rPr>
        <w:t>.Sürdürüleb</w:t>
      </w:r>
      <w:r w:rsidR="003869C5" w:rsidRPr="003869C5">
        <w:rPr>
          <w:rFonts w:ascii="Times New Roman" w:eastAsia="Times New Roman" w:hAnsi="Times New Roman" w:cs="Times New Roman"/>
          <w:sz w:val="24"/>
          <w:szCs w:val="24"/>
          <w:lang w:eastAsia="tr-TR"/>
        </w:rPr>
        <w:t>ilir</w:t>
      </w:r>
      <w:proofErr w:type="spellEnd"/>
      <w:r w:rsidR="003869C5" w:rsidRPr="003869C5">
        <w:rPr>
          <w:rFonts w:ascii="Times New Roman" w:eastAsia="Times New Roman" w:hAnsi="Times New Roman" w:cs="Times New Roman"/>
          <w:sz w:val="24"/>
          <w:szCs w:val="24"/>
          <w:lang w:eastAsia="tr-TR"/>
        </w:rPr>
        <w:t xml:space="preserve"> Moda Haftası gibi etkinliklerin düzenlenmesi.</w:t>
      </w:r>
    </w:p>
    <w:p w14:paraId="313A987D" w14:textId="19AF7668" w:rsidR="00DD47B9" w:rsidRDefault="00DD47B9" w:rsidP="00751CE7">
      <w:pPr>
        <w:pStyle w:val="ListeParagraf"/>
        <w:spacing w:after="0" w:line="240" w:lineRule="auto"/>
        <w:jc w:val="both"/>
        <w:rPr>
          <w:rFonts w:ascii="Times New Roman" w:hAnsi="Times New Roman" w:cs="Times New Roman"/>
          <w:sz w:val="24"/>
          <w:szCs w:val="24"/>
        </w:rPr>
      </w:pPr>
    </w:p>
    <w:p w14:paraId="3EA21A78" w14:textId="6BDE530B" w:rsidR="00DD47B9" w:rsidRPr="00DD47B9" w:rsidRDefault="00DD47B9" w:rsidP="00751CE7">
      <w:pPr>
        <w:pStyle w:val="ListeParagraf"/>
        <w:spacing w:after="0" w:line="240" w:lineRule="auto"/>
        <w:ind w:left="1080"/>
        <w:jc w:val="both"/>
        <w:rPr>
          <w:rFonts w:ascii="Times New Roman" w:hAnsi="Times New Roman" w:cs="Times New Roman"/>
          <w:sz w:val="16"/>
          <w:szCs w:val="16"/>
        </w:rPr>
      </w:pPr>
    </w:p>
    <w:p w14:paraId="4B24CAF3" w14:textId="0C426D79" w:rsidR="00DD47B9" w:rsidRPr="00DD47B9" w:rsidRDefault="00DD47B9" w:rsidP="00751CE7">
      <w:pPr>
        <w:pStyle w:val="ListeParagraf"/>
        <w:spacing w:after="0" w:line="240" w:lineRule="auto"/>
        <w:jc w:val="both"/>
        <w:rPr>
          <w:rFonts w:ascii="Times New Roman" w:hAnsi="Times New Roman" w:cs="Times New Roman"/>
          <w:sz w:val="24"/>
          <w:szCs w:val="24"/>
        </w:rPr>
      </w:pPr>
    </w:p>
    <w:sectPr w:rsidR="00DD47B9" w:rsidRPr="00DD47B9" w:rsidSect="007C24D5">
      <w:pgSz w:w="12240" w:h="15840"/>
      <w:pgMar w:top="1425" w:right="1425" w:bottom="1135" w:left="1425"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E76C" w14:textId="77777777" w:rsidR="008D5415" w:rsidRDefault="008D5415" w:rsidP="00DC75C9">
      <w:pPr>
        <w:spacing w:after="0" w:line="240" w:lineRule="auto"/>
      </w:pPr>
      <w:r>
        <w:separator/>
      </w:r>
    </w:p>
  </w:endnote>
  <w:endnote w:type="continuationSeparator" w:id="0">
    <w:p w14:paraId="493AE502" w14:textId="77777777" w:rsidR="008D5415" w:rsidRDefault="008D5415" w:rsidP="00DC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0BA5" w14:textId="77777777" w:rsidR="008D5415" w:rsidRDefault="008D5415" w:rsidP="00DC75C9">
      <w:pPr>
        <w:spacing w:after="0" w:line="240" w:lineRule="auto"/>
      </w:pPr>
      <w:r>
        <w:separator/>
      </w:r>
    </w:p>
  </w:footnote>
  <w:footnote w:type="continuationSeparator" w:id="0">
    <w:p w14:paraId="0E3DE405" w14:textId="77777777" w:rsidR="008D5415" w:rsidRDefault="008D5415" w:rsidP="00DC75C9">
      <w:pPr>
        <w:spacing w:after="0" w:line="240" w:lineRule="auto"/>
      </w:pPr>
      <w:r>
        <w:continuationSeparator/>
      </w:r>
    </w:p>
  </w:footnote>
  <w:footnote w:id="1">
    <w:p w14:paraId="3A0B5B68" w14:textId="2780EF64" w:rsidR="00CE3E9F" w:rsidRDefault="00CE3E9F" w:rsidP="00197711">
      <w:pPr>
        <w:pStyle w:val="DipnotMetni"/>
        <w:jc w:val="both"/>
      </w:pPr>
      <w:r>
        <w:rPr>
          <w:rStyle w:val="DipnotBavurusu"/>
        </w:rPr>
        <w:footnoteRef/>
      </w:r>
      <w:r>
        <w:t xml:space="preserve"> </w:t>
      </w:r>
      <w:r w:rsidR="00197711">
        <w:t>ÖTA toplama ve geri dönüşüm merkezleri kurulmasını dağlayan mevzuat çıkarılmıştır, ÖTA’lar 2006 yılınd</w:t>
      </w:r>
      <w:r w:rsidR="00F54588">
        <w:t>a</w:t>
      </w:r>
      <w:r w:rsidR="00197711">
        <w:t>n beri Genişletilmiş Üretici Sorumluluğu uygulamalarına tabi olup, araç satıcılarının araçların toplanması ve geri  dönüştürülmesinden sorumlu ÖTA merkezleri ile ağ kurması zorunludur. Fransız mevzuatı ile eski otomotiv parçalarının  yeniden kullanımı teşvik edilmektedir.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93C"/>
    <w:multiLevelType w:val="hybridMultilevel"/>
    <w:tmpl w:val="AEC07D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033CDE"/>
    <w:multiLevelType w:val="hybridMultilevel"/>
    <w:tmpl w:val="5650BAF0"/>
    <w:lvl w:ilvl="0" w:tplc="C216453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165F41"/>
    <w:multiLevelType w:val="hybridMultilevel"/>
    <w:tmpl w:val="14706364"/>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56529F"/>
    <w:multiLevelType w:val="hybridMultilevel"/>
    <w:tmpl w:val="30FEFE1C"/>
    <w:lvl w:ilvl="0" w:tplc="D41E020E">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702984"/>
    <w:multiLevelType w:val="hybridMultilevel"/>
    <w:tmpl w:val="EEC0EF5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057401"/>
    <w:multiLevelType w:val="hybridMultilevel"/>
    <w:tmpl w:val="77E4E388"/>
    <w:lvl w:ilvl="0" w:tplc="5464D52C">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A3C7BF5"/>
    <w:multiLevelType w:val="multilevel"/>
    <w:tmpl w:val="62ACC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E7777"/>
    <w:multiLevelType w:val="multilevel"/>
    <w:tmpl w:val="D0C4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148E3"/>
    <w:multiLevelType w:val="hybridMultilevel"/>
    <w:tmpl w:val="CF50E2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2B285A"/>
    <w:multiLevelType w:val="multilevel"/>
    <w:tmpl w:val="66EC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20C62"/>
    <w:multiLevelType w:val="hybridMultilevel"/>
    <w:tmpl w:val="A46AF0CA"/>
    <w:lvl w:ilvl="0" w:tplc="65C81B82">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53B74C6D"/>
    <w:multiLevelType w:val="hybridMultilevel"/>
    <w:tmpl w:val="AC48CDDC"/>
    <w:lvl w:ilvl="0" w:tplc="D9AC2BF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61CB6"/>
    <w:multiLevelType w:val="multilevel"/>
    <w:tmpl w:val="4BE28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53446"/>
    <w:multiLevelType w:val="hybridMultilevel"/>
    <w:tmpl w:val="A8F8A3A6"/>
    <w:lvl w:ilvl="0" w:tplc="3BBE67F6">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83925E0"/>
    <w:multiLevelType w:val="multilevel"/>
    <w:tmpl w:val="9912F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A04C1"/>
    <w:multiLevelType w:val="multilevel"/>
    <w:tmpl w:val="1B4EC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CD705F"/>
    <w:multiLevelType w:val="hybridMultilevel"/>
    <w:tmpl w:val="49162BBE"/>
    <w:lvl w:ilvl="0" w:tplc="E7A093D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1F8037E"/>
    <w:multiLevelType w:val="multilevel"/>
    <w:tmpl w:val="2D8A6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10F56"/>
    <w:multiLevelType w:val="multilevel"/>
    <w:tmpl w:val="EFE82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D36BA7"/>
    <w:multiLevelType w:val="hybridMultilevel"/>
    <w:tmpl w:val="79F051A2"/>
    <w:lvl w:ilvl="0" w:tplc="0730091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75677143">
    <w:abstractNumId w:val="1"/>
  </w:num>
  <w:num w:numId="2" w16cid:durableId="1342319802">
    <w:abstractNumId w:val="5"/>
  </w:num>
  <w:num w:numId="3" w16cid:durableId="1385519662">
    <w:abstractNumId w:val="10"/>
  </w:num>
  <w:num w:numId="4" w16cid:durableId="1821118853">
    <w:abstractNumId w:val="8"/>
  </w:num>
  <w:num w:numId="5" w16cid:durableId="1465926703">
    <w:abstractNumId w:val="11"/>
  </w:num>
  <w:num w:numId="6" w16cid:durableId="412313958">
    <w:abstractNumId w:val="4"/>
  </w:num>
  <w:num w:numId="7" w16cid:durableId="514346991">
    <w:abstractNumId w:val="0"/>
  </w:num>
  <w:num w:numId="8" w16cid:durableId="1442414166">
    <w:abstractNumId w:val="2"/>
  </w:num>
  <w:num w:numId="9" w16cid:durableId="882135894">
    <w:abstractNumId w:val="16"/>
  </w:num>
  <w:num w:numId="10" w16cid:durableId="2709731">
    <w:abstractNumId w:val="19"/>
  </w:num>
  <w:num w:numId="11" w16cid:durableId="1997564076">
    <w:abstractNumId w:val="12"/>
  </w:num>
  <w:num w:numId="12" w16cid:durableId="1942104756">
    <w:abstractNumId w:val="15"/>
  </w:num>
  <w:num w:numId="13" w16cid:durableId="1803883554">
    <w:abstractNumId w:val="18"/>
  </w:num>
  <w:num w:numId="14" w16cid:durableId="262541077">
    <w:abstractNumId w:val="9"/>
  </w:num>
  <w:num w:numId="15" w16cid:durableId="1910849933">
    <w:abstractNumId w:val="17"/>
  </w:num>
  <w:num w:numId="16" w16cid:durableId="116654236">
    <w:abstractNumId w:val="7"/>
  </w:num>
  <w:num w:numId="17" w16cid:durableId="1416246023">
    <w:abstractNumId w:val="14"/>
  </w:num>
  <w:num w:numId="18" w16cid:durableId="338116272">
    <w:abstractNumId w:val="3"/>
  </w:num>
  <w:num w:numId="19" w16cid:durableId="987129605">
    <w:abstractNumId w:val="13"/>
  </w:num>
  <w:num w:numId="20" w16cid:durableId="1293706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C9"/>
    <w:rsid w:val="000974C9"/>
    <w:rsid w:val="00197711"/>
    <w:rsid w:val="001E4955"/>
    <w:rsid w:val="0020093B"/>
    <w:rsid w:val="002A35A0"/>
    <w:rsid w:val="002B6736"/>
    <w:rsid w:val="002C5AD1"/>
    <w:rsid w:val="002F5B11"/>
    <w:rsid w:val="00342225"/>
    <w:rsid w:val="003869C5"/>
    <w:rsid w:val="003B1AB7"/>
    <w:rsid w:val="003D1FB0"/>
    <w:rsid w:val="00424146"/>
    <w:rsid w:val="00441B74"/>
    <w:rsid w:val="0045072A"/>
    <w:rsid w:val="004F59D1"/>
    <w:rsid w:val="00525DFF"/>
    <w:rsid w:val="00526273"/>
    <w:rsid w:val="005A369C"/>
    <w:rsid w:val="005B3F84"/>
    <w:rsid w:val="005D6CBC"/>
    <w:rsid w:val="00623BB9"/>
    <w:rsid w:val="006A4A2B"/>
    <w:rsid w:val="006C4738"/>
    <w:rsid w:val="00723533"/>
    <w:rsid w:val="00724DE7"/>
    <w:rsid w:val="00751CE7"/>
    <w:rsid w:val="00761082"/>
    <w:rsid w:val="00791972"/>
    <w:rsid w:val="007A6100"/>
    <w:rsid w:val="007B7508"/>
    <w:rsid w:val="007C24D5"/>
    <w:rsid w:val="007E0A7F"/>
    <w:rsid w:val="008460A0"/>
    <w:rsid w:val="008D5415"/>
    <w:rsid w:val="00920CBC"/>
    <w:rsid w:val="0093434D"/>
    <w:rsid w:val="00946EEF"/>
    <w:rsid w:val="00967178"/>
    <w:rsid w:val="00967F93"/>
    <w:rsid w:val="00975B7F"/>
    <w:rsid w:val="009C77BE"/>
    <w:rsid w:val="00A71F71"/>
    <w:rsid w:val="00AC4E54"/>
    <w:rsid w:val="00B379C3"/>
    <w:rsid w:val="00B53DC8"/>
    <w:rsid w:val="00BA3782"/>
    <w:rsid w:val="00BA4AA8"/>
    <w:rsid w:val="00BD45A1"/>
    <w:rsid w:val="00BD5A19"/>
    <w:rsid w:val="00BE162B"/>
    <w:rsid w:val="00BE244A"/>
    <w:rsid w:val="00BE4740"/>
    <w:rsid w:val="00C00D39"/>
    <w:rsid w:val="00C32A14"/>
    <w:rsid w:val="00C9410C"/>
    <w:rsid w:val="00CC4BEB"/>
    <w:rsid w:val="00CE3E9F"/>
    <w:rsid w:val="00D153A6"/>
    <w:rsid w:val="00D816A1"/>
    <w:rsid w:val="00DC4C3C"/>
    <w:rsid w:val="00DC75C9"/>
    <w:rsid w:val="00DD47B9"/>
    <w:rsid w:val="00E45F56"/>
    <w:rsid w:val="00EF017A"/>
    <w:rsid w:val="00F31562"/>
    <w:rsid w:val="00F54588"/>
    <w:rsid w:val="00F56A10"/>
    <w:rsid w:val="00FD5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C3E8"/>
  <w15:chartTrackingRefBased/>
  <w15:docId w15:val="{F7708D4B-5082-41BA-9194-C187B53B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7919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3869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75C9"/>
    <w:pPr>
      <w:ind w:left="720"/>
      <w:contextualSpacing/>
    </w:pPr>
  </w:style>
  <w:style w:type="paragraph" w:styleId="DipnotMetni">
    <w:name w:val="footnote text"/>
    <w:basedOn w:val="Normal"/>
    <w:link w:val="DipnotMetniChar"/>
    <w:uiPriority w:val="99"/>
    <w:semiHidden/>
    <w:unhideWhenUsed/>
    <w:rsid w:val="00CE3E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E3E9F"/>
    <w:rPr>
      <w:sz w:val="20"/>
      <w:szCs w:val="20"/>
    </w:rPr>
  </w:style>
  <w:style w:type="character" w:styleId="DipnotBavurusu">
    <w:name w:val="footnote reference"/>
    <w:basedOn w:val="VarsaylanParagrafYazTipi"/>
    <w:uiPriority w:val="99"/>
    <w:semiHidden/>
    <w:unhideWhenUsed/>
    <w:rsid w:val="00CE3E9F"/>
    <w:rPr>
      <w:vertAlign w:val="superscript"/>
    </w:rPr>
  </w:style>
  <w:style w:type="character" w:customStyle="1" w:styleId="Balk4Char">
    <w:name w:val="Başlık 4 Char"/>
    <w:basedOn w:val="VarsaylanParagrafYazTipi"/>
    <w:link w:val="Balk4"/>
    <w:uiPriority w:val="9"/>
    <w:semiHidden/>
    <w:rsid w:val="003869C5"/>
    <w:rPr>
      <w:rFonts w:asciiTheme="majorHAnsi" w:eastAsiaTheme="majorEastAsia" w:hAnsiTheme="majorHAnsi" w:cstheme="majorBidi"/>
      <w:i/>
      <w:iCs/>
      <w:color w:val="2F5496" w:themeColor="accent1" w:themeShade="BF"/>
    </w:rPr>
  </w:style>
  <w:style w:type="character" w:customStyle="1" w:styleId="Balk3Char">
    <w:name w:val="Başlık 3 Char"/>
    <w:basedOn w:val="VarsaylanParagrafYazTipi"/>
    <w:link w:val="Balk3"/>
    <w:uiPriority w:val="9"/>
    <w:semiHidden/>
    <w:rsid w:val="0079197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530">
      <w:bodyDiv w:val="1"/>
      <w:marLeft w:val="0"/>
      <w:marRight w:val="0"/>
      <w:marTop w:val="0"/>
      <w:marBottom w:val="0"/>
      <w:divBdr>
        <w:top w:val="none" w:sz="0" w:space="0" w:color="auto"/>
        <w:left w:val="none" w:sz="0" w:space="0" w:color="auto"/>
        <w:bottom w:val="none" w:sz="0" w:space="0" w:color="auto"/>
        <w:right w:val="none" w:sz="0" w:space="0" w:color="auto"/>
      </w:divBdr>
    </w:div>
    <w:div w:id="699479277">
      <w:bodyDiv w:val="1"/>
      <w:marLeft w:val="0"/>
      <w:marRight w:val="0"/>
      <w:marTop w:val="0"/>
      <w:marBottom w:val="0"/>
      <w:divBdr>
        <w:top w:val="none" w:sz="0" w:space="0" w:color="auto"/>
        <w:left w:val="none" w:sz="0" w:space="0" w:color="auto"/>
        <w:bottom w:val="none" w:sz="0" w:space="0" w:color="auto"/>
        <w:right w:val="none" w:sz="0" w:space="0" w:color="auto"/>
      </w:divBdr>
    </w:div>
    <w:div w:id="805010042">
      <w:bodyDiv w:val="1"/>
      <w:marLeft w:val="0"/>
      <w:marRight w:val="0"/>
      <w:marTop w:val="0"/>
      <w:marBottom w:val="0"/>
      <w:divBdr>
        <w:top w:val="none" w:sz="0" w:space="0" w:color="auto"/>
        <w:left w:val="none" w:sz="0" w:space="0" w:color="auto"/>
        <w:bottom w:val="none" w:sz="0" w:space="0" w:color="auto"/>
        <w:right w:val="none" w:sz="0" w:space="0" w:color="auto"/>
      </w:divBdr>
    </w:div>
    <w:div w:id="1813985510">
      <w:bodyDiv w:val="1"/>
      <w:marLeft w:val="0"/>
      <w:marRight w:val="0"/>
      <w:marTop w:val="0"/>
      <w:marBottom w:val="0"/>
      <w:divBdr>
        <w:top w:val="none" w:sz="0" w:space="0" w:color="auto"/>
        <w:left w:val="none" w:sz="0" w:space="0" w:color="auto"/>
        <w:bottom w:val="none" w:sz="0" w:space="0" w:color="auto"/>
        <w:right w:val="none" w:sz="0" w:space="0" w:color="auto"/>
      </w:divBdr>
    </w:div>
    <w:div w:id="1887445292">
      <w:bodyDiv w:val="1"/>
      <w:marLeft w:val="0"/>
      <w:marRight w:val="0"/>
      <w:marTop w:val="0"/>
      <w:marBottom w:val="0"/>
      <w:divBdr>
        <w:top w:val="none" w:sz="0" w:space="0" w:color="auto"/>
        <w:left w:val="none" w:sz="0" w:space="0" w:color="auto"/>
        <w:bottom w:val="none" w:sz="0" w:space="0" w:color="auto"/>
        <w:right w:val="none" w:sz="0" w:space="0" w:color="auto"/>
      </w:divBdr>
      <w:divsChild>
        <w:div w:id="364867114">
          <w:marLeft w:val="0"/>
          <w:marRight w:val="0"/>
          <w:marTop w:val="0"/>
          <w:marBottom w:val="0"/>
          <w:divBdr>
            <w:top w:val="none" w:sz="0" w:space="0" w:color="auto"/>
            <w:left w:val="none" w:sz="0" w:space="0" w:color="auto"/>
            <w:bottom w:val="none" w:sz="0" w:space="0" w:color="auto"/>
            <w:right w:val="none" w:sz="0" w:space="0" w:color="auto"/>
          </w:divBdr>
          <w:divsChild>
            <w:div w:id="853150077">
              <w:marLeft w:val="0"/>
              <w:marRight w:val="0"/>
              <w:marTop w:val="0"/>
              <w:marBottom w:val="0"/>
              <w:divBdr>
                <w:top w:val="none" w:sz="0" w:space="0" w:color="auto"/>
                <w:left w:val="none" w:sz="0" w:space="0" w:color="auto"/>
                <w:bottom w:val="none" w:sz="0" w:space="0" w:color="auto"/>
                <w:right w:val="none" w:sz="0" w:space="0" w:color="auto"/>
              </w:divBdr>
              <w:divsChild>
                <w:div w:id="1341614896">
                  <w:marLeft w:val="0"/>
                  <w:marRight w:val="0"/>
                  <w:marTop w:val="0"/>
                  <w:marBottom w:val="0"/>
                  <w:divBdr>
                    <w:top w:val="none" w:sz="0" w:space="0" w:color="auto"/>
                    <w:left w:val="none" w:sz="0" w:space="0" w:color="auto"/>
                    <w:bottom w:val="none" w:sz="0" w:space="0" w:color="auto"/>
                    <w:right w:val="none" w:sz="0" w:space="0" w:color="auto"/>
                  </w:divBdr>
                  <w:divsChild>
                    <w:div w:id="510682955">
                      <w:marLeft w:val="0"/>
                      <w:marRight w:val="0"/>
                      <w:marTop w:val="0"/>
                      <w:marBottom w:val="0"/>
                      <w:divBdr>
                        <w:top w:val="none" w:sz="0" w:space="0" w:color="auto"/>
                        <w:left w:val="none" w:sz="0" w:space="0" w:color="auto"/>
                        <w:bottom w:val="none" w:sz="0" w:space="0" w:color="auto"/>
                        <w:right w:val="none" w:sz="0" w:space="0" w:color="auto"/>
                      </w:divBdr>
                      <w:divsChild>
                        <w:div w:id="1328630927">
                          <w:marLeft w:val="0"/>
                          <w:marRight w:val="0"/>
                          <w:marTop w:val="0"/>
                          <w:marBottom w:val="0"/>
                          <w:divBdr>
                            <w:top w:val="none" w:sz="0" w:space="0" w:color="auto"/>
                            <w:left w:val="none" w:sz="0" w:space="0" w:color="auto"/>
                            <w:bottom w:val="none" w:sz="0" w:space="0" w:color="auto"/>
                            <w:right w:val="none" w:sz="0" w:space="0" w:color="auto"/>
                          </w:divBdr>
                          <w:divsChild>
                            <w:div w:id="1675911981">
                              <w:marLeft w:val="0"/>
                              <w:marRight w:val="0"/>
                              <w:marTop w:val="0"/>
                              <w:marBottom w:val="0"/>
                              <w:divBdr>
                                <w:top w:val="none" w:sz="0" w:space="0" w:color="auto"/>
                                <w:left w:val="none" w:sz="0" w:space="0" w:color="auto"/>
                                <w:bottom w:val="none" w:sz="0" w:space="0" w:color="auto"/>
                                <w:right w:val="none" w:sz="0" w:space="0" w:color="auto"/>
                              </w:divBdr>
                              <w:divsChild>
                                <w:div w:id="117261269">
                                  <w:marLeft w:val="0"/>
                                  <w:marRight w:val="0"/>
                                  <w:marTop w:val="0"/>
                                  <w:marBottom w:val="0"/>
                                  <w:divBdr>
                                    <w:top w:val="none" w:sz="0" w:space="0" w:color="auto"/>
                                    <w:left w:val="none" w:sz="0" w:space="0" w:color="auto"/>
                                    <w:bottom w:val="none" w:sz="0" w:space="0" w:color="auto"/>
                                    <w:right w:val="none" w:sz="0" w:space="0" w:color="auto"/>
                                  </w:divBdr>
                                  <w:divsChild>
                                    <w:div w:id="644942332">
                                      <w:marLeft w:val="0"/>
                                      <w:marRight w:val="0"/>
                                      <w:marTop w:val="0"/>
                                      <w:marBottom w:val="0"/>
                                      <w:divBdr>
                                        <w:top w:val="none" w:sz="0" w:space="0" w:color="auto"/>
                                        <w:left w:val="none" w:sz="0" w:space="0" w:color="auto"/>
                                        <w:bottom w:val="none" w:sz="0" w:space="0" w:color="auto"/>
                                        <w:right w:val="none" w:sz="0" w:space="0" w:color="auto"/>
                                      </w:divBdr>
                                      <w:divsChild>
                                        <w:div w:id="1738821118">
                                          <w:marLeft w:val="0"/>
                                          <w:marRight w:val="0"/>
                                          <w:marTop w:val="0"/>
                                          <w:marBottom w:val="0"/>
                                          <w:divBdr>
                                            <w:top w:val="none" w:sz="0" w:space="0" w:color="auto"/>
                                            <w:left w:val="none" w:sz="0" w:space="0" w:color="auto"/>
                                            <w:bottom w:val="none" w:sz="0" w:space="0" w:color="auto"/>
                                            <w:right w:val="none" w:sz="0" w:space="0" w:color="auto"/>
                                          </w:divBdr>
                                          <w:divsChild>
                                            <w:div w:id="441650883">
                                              <w:marLeft w:val="0"/>
                                              <w:marRight w:val="0"/>
                                              <w:marTop w:val="0"/>
                                              <w:marBottom w:val="0"/>
                                              <w:divBdr>
                                                <w:top w:val="none" w:sz="0" w:space="0" w:color="auto"/>
                                                <w:left w:val="none" w:sz="0" w:space="0" w:color="auto"/>
                                                <w:bottom w:val="none" w:sz="0" w:space="0" w:color="auto"/>
                                                <w:right w:val="none" w:sz="0" w:space="0" w:color="auto"/>
                                              </w:divBdr>
                                              <w:divsChild>
                                                <w:div w:id="80413774">
                                                  <w:marLeft w:val="0"/>
                                                  <w:marRight w:val="0"/>
                                                  <w:marTop w:val="0"/>
                                                  <w:marBottom w:val="0"/>
                                                  <w:divBdr>
                                                    <w:top w:val="none" w:sz="0" w:space="0" w:color="auto"/>
                                                    <w:left w:val="none" w:sz="0" w:space="0" w:color="auto"/>
                                                    <w:bottom w:val="none" w:sz="0" w:space="0" w:color="auto"/>
                                                    <w:right w:val="none" w:sz="0" w:space="0" w:color="auto"/>
                                                  </w:divBdr>
                                                  <w:divsChild>
                                                    <w:div w:id="635139621">
                                                      <w:marLeft w:val="0"/>
                                                      <w:marRight w:val="0"/>
                                                      <w:marTop w:val="0"/>
                                                      <w:marBottom w:val="0"/>
                                                      <w:divBdr>
                                                        <w:top w:val="none" w:sz="0" w:space="0" w:color="auto"/>
                                                        <w:left w:val="none" w:sz="0" w:space="0" w:color="auto"/>
                                                        <w:bottom w:val="none" w:sz="0" w:space="0" w:color="auto"/>
                                                        <w:right w:val="none" w:sz="0" w:space="0" w:color="auto"/>
                                                      </w:divBdr>
                                                      <w:divsChild>
                                                        <w:div w:id="2109810191">
                                                          <w:marLeft w:val="0"/>
                                                          <w:marRight w:val="0"/>
                                                          <w:marTop w:val="0"/>
                                                          <w:marBottom w:val="0"/>
                                                          <w:divBdr>
                                                            <w:top w:val="none" w:sz="0" w:space="0" w:color="auto"/>
                                                            <w:left w:val="none" w:sz="0" w:space="0" w:color="auto"/>
                                                            <w:bottom w:val="none" w:sz="0" w:space="0" w:color="auto"/>
                                                            <w:right w:val="none" w:sz="0" w:space="0" w:color="auto"/>
                                                          </w:divBdr>
                                                          <w:divsChild>
                                                            <w:div w:id="17316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56C3E-BD2E-46F4-BF32-35ED787E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2593</Words>
  <Characters>14786</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Berrak Taşyürek</dc:creator>
  <cp:keywords/>
  <dc:description/>
  <cp:lastModifiedBy>OSBUK</cp:lastModifiedBy>
  <cp:revision>2</cp:revision>
  <dcterms:created xsi:type="dcterms:W3CDTF">2025-02-04T11:49:00Z</dcterms:created>
  <dcterms:modified xsi:type="dcterms:W3CDTF">2025-02-04T11:49:00Z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user=11398124414</vt:lpwstr>
  </property>
  <property fmtid="{D5CDD505-2E9C-101B-9397-08002B2CF9AE}" pid="4" name="geodilabeltime">
    <vt:lpwstr>datetime=2024-04-26T05:42:57.161Z</vt:lpwstr>
  </property>
</Properties>
</file>