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77AF3" w14:textId="77777777" w:rsidR="007A5390" w:rsidRDefault="007A5390" w:rsidP="009F06B1">
      <w:pPr>
        <w:jc w:val="center"/>
        <w:rPr>
          <w:rFonts w:ascii="Times New Roman" w:hAnsi="Times New Roman" w:cs="Times New Roman"/>
          <w:b/>
          <w:sz w:val="24"/>
          <w:szCs w:val="24"/>
        </w:rPr>
      </w:pPr>
      <w:bookmarkStart w:id="0" w:name="_GoBack"/>
      <w:bookmarkEnd w:id="0"/>
    </w:p>
    <w:p w14:paraId="3F30F224" w14:textId="30DF0E73" w:rsidR="004F7DDF" w:rsidRDefault="00711492" w:rsidP="009F06B1">
      <w:pPr>
        <w:jc w:val="center"/>
        <w:rPr>
          <w:rFonts w:ascii="Times New Roman" w:hAnsi="Times New Roman" w:cs="Times New Roman"/>
          <w:b/>
          <w:sz w:val="24"/>
          <w:szCs w:val="24"/>
        </w:rPr>
      </w:pPr>
      <w:r w:rsidRPr="00016B48">
        <w:rPr>
          <w:rFonts w:ascii="Times New Roman" w:hAnsi="Times New Roman" w:cs="Times New Roman"/>
          <w:b/>
          <w:sz w:val="24"/>
          <w:szCs w:val="24"/>
        </w:rPr>
        <w:t xml:space="preserve">ATIK SEVKİYATI TÜZÜĞÜ </w:t>
      </w:r>
      <w:r>
        <w:rPr>
          <w:rFonts w:ascii="Times New Roman" w:hAnsi="Times New Roman" w:cs="Times New Roman"/>
          <w:b/>
          <w:sz w:val="24"/>
          <w:szCs w:val="24"/>
        </w:rPr>
        <w:t>AVRUPA KOMİSYONU İLE TOPLANTI BİLGİ</w:t>
      </w:r>
      <w:r w:rsidRPr="00016B48">
        <w:rPr>
          <w:rFonts w:ascii="Times New Roman" w:hAnsi="Times New Roman" w:cs="Times New Roman"/>
          <w:b/>
          <w:sz w:val="24"/>
          <w:szCs w:val="24"/>
        </w:rPr>
        <w:t xml:space="preserve"> NOTU</w:t>
      </w:r>
    </w:p>
    <w:p w14:paraId="783A1835" w14:textId="3D595052" w:rsidR="00711492" w:rsidRPr="00016B48" w:rsidRDefault="00711492" w:rsidP="009F06B1">
      <w:pPr>
        <w:jc w:val="center"/>
        <w:rPr>
          <w:rFonts w:ascii="Times New Roman" w:hAnsi="Times New Roman" w:cs="Times New Roman"/>
          <w:b/>
          <w:sz w:val="24"/>
          <w:szCs w:val="24"/>
        </w:rPr>
      </w:pPr>
      <w:r w:rsidRPr="00016B48">
        <w:rPr>
          <w:rFonts w:ascii="Times New Roman" w:hAnsi="Times New Roman" w:cs="Times New Roman"/>
          <w:b/>
          <w:sz w:val="24"/>
          <w:szCs w:val="24"/>
        </w:rPr>
        <w:t>2 HAZİRAN 2025</w:t>
      </w:r>
    </w:p>
    <w:p w14:paraId="05348401" w14:textId="04035B2F" w:rsidR="006D3B1B" w:rsidRPr="00016B48" w:rsidRDefault="00783EA9" w:rsidP="009F06B1">
      <w:pPr>
        <w:jc w:val="both"/>
        <w:rPr>
          <w:rFonts w:ascii="Times New Roman" w:hAnsi="Times New Roman" w:cs="Times New Roman"/>
          <w:sz w:val="24"/>
          <w:szCs w:val="24"/>
        </w:rPr>
      </w:pPr>
      <w:r w:rsidRPr="00783EA9">
        <w:rPr>
          <w:rFonts w:ascii="Times New Roman" w:hAnsi="Times New Roman" w:cs="Times New Roman"/>
          <w:sz w:val="24"/>
          <w:szCs w:val="24"/>
        </w:rPr>
        <w:t>Atık Sevkiyatı Tüzüğüne (WSR) ilişkin olarak ilgili kurum ve özel sektör temsilcilerinin katılımıyla çevrimiçi bir toplantı düzenlenmiş</w:t>
      </w:r>
      <w:r>
        <w:rPr>
          <w:rFonts w:ascii="Times New Roman" w:hAnsi="Times New Roman" w:cs="Times New Roman"/>
          <w:sz w:val="24"/>
          <w:szCs w:val="24"/>
        </w:rPr>
        <w:t xml:space="preserve"> olup, toplantıda Avrupa Komisyonu Çevre Genel Müdürlüğü tarafından </w:t>
      </w:r>
      <w:r w:rsidR="00016B48">
        <w:rPr>
          <w:rFonts w:ascii="Times New Roman" w:hAnsi="Times New Roman" w:cs="Times New Roman"/>
          <w:sz w:val="24"/>
          <w:szCs w:val="24"/>
        </w:rPr>
        <w:t>Tüzüğe ilişkin genel bilgiler ve Tüzüğün uygulama tarihlerine ilişkin bilgiler verilmiştir. Bu kapsamda</w:t>
      </w:r>
      <w:r w:rsidR="006D3B1B" w:rsidRPr="00016B48">
        <w:rPr>
          <w:rFonts w:ascii="Times New Roman" w:hAnsi="Times New Roman" w:cs="Times New Roman"/>
          <w:sz w:val="24"/>
          <w:szCs w:val="24"/>
        </w:rPr>
        <w:t>:</w:t>
      </w:r>
    </w:p>
    <w:p w14:paraId="6F05312B" w14:textId="77777777" w:rsidR="00016B48" w:rsidRPr="00016B48" w:rsidRDefault="006D3B1B" w:rsidP="009F06B1">
      <w:pPr>
        <w:pStyle w:val="ListeParagraf"/>
        <w:numPr>
          <w:ilvl w:val="0"/>
          <w:numId w:val="1"/>
        </w:numPr>
        <w:contextualSpacing w:val="0"/>
        <w:jc w:val="both"/>
        <w:rPr>
          <w:rFonts w:ascii="Times New Roman" w:hAnsi="Times New Roman" w:cs="Times New Roman"/>
          <w:sz w:val="24"/>
          <w:szCs w:val="24"/>
        </w:rPr>
      </w:pPr>
      <w:r w:rsidRPr="00016B48">
        <w:rPr>
          <w:rFonts w:ascii="Times New Roman" w:hAnsi="Times New Roman" w:cs="Times New Roman"/>
          <w:sz w:val="24"/>
          <w:szCs w:val="24"/>
        </w:rPr>
        <w:t xml:space="preserve">Tüzüğün temel amacının atıkların sınır ötesi sevkiyatında çevrenin ve insan sağlığının korunmasını sağlamak ve </w:t>
      </w:r>
      <w:r w:rsidR="00822891" w:rsidRPr="00016B48">
        <w:rPr>
          <w:rFonts w:ascii="Times New Roman" w:hAnsi="Times New Roman" w:cs="Times New Roman"/>
          <w:sz w:val="24"/>
          <w:szCs w:val="24"/>
        </w:rPr>
        <w:t>a</w:t>
      </w:r>
      <w:r w:rsidRPr="00016B48">
        <w:rPr>
          <w:rFonts w:ascii="Times New Roman" w:hAnsi="Times New Roman" w:cs="Times New Roman"/>
          <w:sz w:val="24"/>
          <w:szCs w:val="24"/>
        </w:rPr>
        <w:t>ynı zamanda, Basel Sözleşmesi ve OECD çerçevesindeki uluslararası yükümlülüklerin de uygulanmasını ve bazı yönleriyle aşılmasını hedeflemek</w:t>
      </w:r>
      <w:r w:rsidR="00016B48" w:rsidRPr="00016B48">
        <w:rPr>
          <w:rFonts w:ascii="Times New Roman" w:hAnsi="Times New Roman" w:cs="Times New Roman"/>
          <w:sz w:val="24"/>
          <w:szCs w:val="24"/>
        </w:rPr>
        <w:t xml:space="preserve"> olduğu, </w:t>
      </w:r>
    </w:p>
    <w:p w14:paraId="6DEA7E3A" w14:textId="127EE875" w:rsidR="00016B48" w:rsidRDefault="006D3B1B" w:rsidP="009F06B1">
      <w:pPr>
        <w:pStyle w:val="ListeParagraf"/>
        <w:numPr>
          <w:ilvl w:val="0"/>
          <w:numId w:val="1"/>
        </w:numPr>
        <w:contextualSpacing w:val="0"/>
        <w:jc w:val="both"/>
        <w:rPr>
          <w:rFonts w:ascii="Times New Roman" w:hAnsi="Times New Roman" w:cs="Times New Roman"/>
          <w:sz w:val="24"/>
          <w:szCs w:val="24"/>
        </w:rPr>
      </w:pPr>
      <w:r w:rsidRPr="00016B48">
        <w:rPr>
          <w:rFonts w:ascii="Times New Roman" w:hAnsi="Times New Roman" w:cs="Times New Roman"/>
          <w:sz w:val="24"/>
          <w:szCs w:val="24"/>
        </w:rPr>
        <w:t>Tüzü</w:t>
      </w:r>
      <w:r w:rsidR="00F36867">
        <w:rPr>
          <w:rFonts w:ascii="Times New Roman" w:hAnsi="Times New Roman" w:cs="Times New Roman"/>
          <w:sz w:val="24"/>
          <w:szCs w:val="24"/>
        </w:rPr>
        <w:t>ğün</w:t>
      </w:r>
      <w:r w:rsidRPr="00016B48">
        <w:rPr>
          <w:rFonts w:ascii="Times New Roman" w:hAnsi="Times New Roman" w:cs="Times New Roman"/>
          <w:sz w:val="24"/>
          <w:szCs w:val="24"/>
        </w:rPr>
        <w:t xml:space="preserve"> tüm atık türlerine uygulan</w:t>
      </w:r>
      <w:r w:rsidR="00016B48" w:rsidRPr="00016B48">
        <w:rPr>
          <w:rFonts w:ascii="Times New Roman" w:hAnsi="Times New Roman" w:cs="Times New Roman"/>
          <w:sz w:val="24"/>
          <w:szCs w:val="24"/>
        </w:rPr>
        <w:t>dığı, a</w:t>
      </w:r>
      <w:r w:rsidRPr="00016B48">
        <w:rPr>
          <w:rFonts w:ascii="Times New Roman" w:hAnsi="Times New Roman" w:cs="Times New Roman"/>
          <w:sz w:val="24"/>
          <w:szCs w:val="24"/>
        </w:rPr>
        <w:t>ncak AB</w:t>
      </w:r>
      <w:r w:rsidR="008D7ACB">
        <w:rPr>
          <w:rFonts w:ascii="Times New Roman" w:hAnsi="Times New Roman" w:cs="Times New Roman"/>
          <w:sz w:val="24"/>
          <w:szCs w:val="24"/>
        </w:rPr>
        <w:t xml:space="preserve"> tarafından tanımlanan </w:t>
      </w:r>
      <w:r w:rsidRPr="00016B48">
        <w:rPr>
          <w:rFonts w:ascii="Times New Roman" w:hAnsi="Times New Roman" w:cs="Times New Roman"/>
          <w:sz w:val="24"/>
          <w:szCs w:val="24"/>
        </w:rPr>
        <w:t xml:space="preserve">“atık </w:t>
      </w:r>
      <w:r w:rsidR="00016B48" w:rsidRPr="00016B48">
        <w:rPr>
          <w:rFonts w:ascii="Times New Roman" w:hAnsi="Times New Roman" w:cs="Times New Roman"/>
          <w:sz w:val="24"/>
          <w:szCs w:val="24"/>
        </w:rPr>
        <w:t>sonu</w:t>
      </w:r>
      <w:r w:rsidRPr="00016B48">
        <w:rPr>
          <w:rFonts w:ascii="Times New Roman" w:hAnsi="Times New Roman" w:cs="Times New Roman"/>
          <w:sz w:val="24"/>
          <w:szCs w:val="24"/>
        </w:rPr>
        <w:t xml:space="preserve">” </w:t>
      </w:r>
      <w:r w:rsidR="008D7ACB">
        <w:rPr>
          <w:rFonts w:ascii="Times New Roman" w:hAnsi="Times New Roman" w:cs="Times New Roman"/>
          <w:sz w:val="24"/>
          <w:szCs w:val="24"/>
        </w:rPr>
        <w:t>(</w:t>
      </w:r>
      <w:proofErr w:type="spellStart"/>
      <w:r w:rsidRPr="006B4009">
        <w:rPr>
          <w:rFonts w:ascii="Times New Roman" w:hAnsi="Times New Roman" w:cs="Times New Roman"/>
          <w:i/>
          <w:sz w:val="24"/>
          <w:szCs w:val="24"/>
        </w:rPr>
        <w:t>end</w:t>
      </w:r>
      <w:proofErr w:type="spellEnd"/>
      <w:r w:rsidRPr="006B4009">
        <w:rPr>
          <w:rFonts w:ascii="Times New Roman" w:hAnsi="Times New Roman" w:cs="Times New Roman"/>
          <w:i/>
          <w:sz w:val="24"/>
          <w:szCs w:val="24"/>
        </w:rPr>
        <w:t>-of-</w:t>
      </w:r>
      <w:proofErr w:type="spellStart"/>
      <w:r w:rsidRPr="006B4009">
        <w:rPr>
          <w:rFonts w:ascii="Times New Roman" w:hAnsi="Times New Roman" w:cs="Times New Roman"/>
          <w:i/>
          <w:sz w:val="24"/>
          <w:szCs w:val="24"/>
        </w:rPr>
        <w:t>waste</w:t>
      </w:r>
      <w:proofErr w:type="spellEnd"/>
      <w:r w:rsidRPr="00016B48">
        <w:rPr>
          <w:rFonts w:ascii="Times New Roman" w:hAnsi="Times New Roman" w:cs="Times New Roman"/>
          <w:sz w:val="24"/>
          <w:szCs w:val="24"/>
        </w:rPr>
        <w:t xml:space="preserve">) </w:t>
      </w:r>
      <w:r w:rsidR="008D7ACB">
        <w:rPr>
          <w:rFonts w:ascii="Times New Roman" w:hAnsi="Times New Roman" w:cs="Times New Roman"/>
          <w:sz w:val="24"/>
          <w:szCs w:val="24"/>
        </w:rPr>
        <w:t xml:space="preserve">kriterlerine uygun olan atıkların </w:t>
      </w:r>
      <w:r w:rsidRPr="00016B48">
        <w:rPr>
          <w:rFonts w:ascii="Times New Roman" w:hAnsi="Times New Roman" w:cs="Times New Roman"/>
          <w:sz w:val="24"/>
          <w:szCs w:val="24"/>
        </w:rPr>
        <w:t xml:space="preserve">bu düzenlemenin kapsamı </w:t>
      </w:r>
      <w:r w:rsidR="00016B48" w:rsidRPr="00016B48">
        <w:rPr>
          <w:rFonts w:ascii="Times New Roman" w:hAnsi="Times New Roman" w:cs="Times New Roman"/>
          <w:sz w:val="24"/>
          <w:szCs w:val="24"/>
        </w:rPr>
        <w:t>dışında olduğu,</w:t>
      </w:r>
    </w:p>
    <w:p w14:paraId="09902FCC" w14:textId="3FCF015D" w:rsidR="006B4009" w:rsidRPr="00016B48" w:rsidRDefault="006B4009" w:rsidP="009F06B1">
      <w:pPr>
        <w:pStyle w:val="ListeParagraf"/>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Mayıs 2027 tarihi itibariyle OECD üyesi olmayan ülkelere atık ihracatının kısıtlanacağı, AB’den atık ithal etmek isteyen söz konusu ülkelerin bu yöndeki taleplerine dair Komisyona başvuruda bulunduğu, bu çerçevede yapılan 30 ülke başvurusunun değerlendirme sürecinde olduğu,</w:t>
      </w:r>
      <w:r w:rsidR="005859B3">
        <w:rPr>
          <w:rFonts w:ascii="Times New Roman" w:hAnsi="Times New Roman" w:cs="Times New Roman"/>
          <w:sz w:val="24"/>
          <w:szCs w:val="24"/>
        </w:rPr>
        <w:t xml:space="preserve"> hangi ülkenin ne tür atık türü için talepte bulunduğuna dair bilginin Komisyon sitesinde yayınlanmış olduğu</w:t>
      </w:r>
      <w:r w:rsidR="005859B3">
        <w:rPr>
          <w:rStyle w:val="DipnotBavurusu"/>
          <w:rFonts w:ascii="Times New Roman" w:hAnsi="Times New Roman" w:cs="Times New Roman"/>
          <w:sz w:val="24"/>
          <w:szCs w:val="24"/>
        </w:rPr>
        <w:footnoteReference w:id="1"/>
      </w:r>
      <w:r w:rsidR="005859B3">
        <w:rPr>
          <w:rFonts w:ascii="Times New Roman" w:hAnsi="Times New Roman" w:cs="Times New Roman"/>
          <w:sz w:val="24"/>
          <w:szCs w:val="24"/>
        </w:rPr>
        <w:t>,</w:t>
      </w:r>
      <w:r w:rsidR="00F875E0">
        <w:rPr>
          <w:rFonts w:ascii="Times New Roman" w:hAnsi="Times New Roman" w:cs="Times New Roman"/>
          <w:sz w:val="24"/>
          <w:szCs w:val="24"/>
        </w:rPr>
        <w:t xml:space="preserve"> yapılan başvuruların atık türü düzeyinde değil ülke düzeyinde değerlendirildiği, atık ithalatı izni verilecek olan ülkelerin de OECD ülkelerine benzer şekilde tesis denetim yükümlülüğüne tabi olacağı,</w:t>
      </w:r>
    </w:p>
    <w:p w14:paraId="099E9D5F" w14:textId="77777777" w:rsidR="00016B48" w:rsidRPr="00016B48" w:rsidRDefault="006D3B1B" w:rsidP="009F06B1">
      <w:pPr>
        <w:pStyle w:val="ListeParagraf"/>
        <w:numPr>
          <w:ilvl w:val="0"/>
          <w:numId w:val="1"/>
        </w:numPr>
        <w:contextualSpacing w:val="0"/>
        <w:jc w:val="both"/>
        <w:rPr>
          <w:rFonts w:ascii="Times New Roman" w:hAnsi="Times New Roman" w:cs="Times New Roman"/>
          <w:sz w:val="24"/>
          <w:szCs w:val="24"/>
        </w:rPr>
      </w:pPr>
      <w:r w:rsidRPr="00016B48">
        <w:rPr>
          <w:rFonts w:ascii="Times New Roman" w:hAnsi="Times New Roman" w:cs="Times New Roman"/>
          <w:sz w:val="24"/>
          <w:szCs w:val="24"/>
        </w:rPr>
        <w:t>Tüzü</w:t>
      </w:r>
      <w:r w:rsidR="00016B48" w:rsidRPr="00016B48">
        <w:rPr>
          <w:rFonts w:ascii="Times New Roman" w:hAnsi="Times New Roman" w:cs="Times New Roman"/>
          <w:sz w:val="24"/>
          <w:szCs w:val="24"/>
        </w:rPr>
        <w:t>ğün</w:t>
      </w:r>
      <w:r w:rsidRPr="00016B48">
        <w:rPr>
          <w:rFonts w:ascii="Times New Roman" w:hAnsi="Times New Roman" w:cs="Times New Roman"/>
          <w:sz w:val="24"/>
          <w:szCs w:val="24"/>
        </w:rPr>
        <w:t xml:space="preserve"> ayrıca, döngüsel ekonomiye yeniden kazandırılabilecek atıkların sevkiyatını kolaylaştırmayı amaçlayan hükümler içer</w:t>
      </w:r>
      <w:r w:rsidR="00016B48" w:rsidRPr="00016B48">
        <w:rPr>
          <w:rFonts w:ascii="Times New Roman" w:hAnsi="Times New Roman" w:cs="Times New Roman"/>
          <w:sz w:val="24"/>
          <w:szCs w:val="24"/>
        </w:rPr>
        <w:t>diği, b</w:t>
      </w:r>
      <w:r w:rsidRPr="00016B48">
        <w:rPr>
          <w:rFonts w:ascii="Times New Roman" w:hAnsi="Times New Roman" w:cs="Times New Roman"/>
          <w:sz w:val="24"/>
          <w:szCs w:val="24"/>
        </w:rPr>
        <w:t>u kapsamda en önemli yeniliklerden bir</w:t>
      </w:r>
      <w:r w:rsidR="00016B48" w:rsidRPr="00016B48">
        <w:rPr>
          <w:rFonts w:ascii="Times New Roman" w:hAnsi="Times New Roman" w:cs="Times New Roman"/>
          <w:sz w:val="24"/>
          <w:szCs w:val="24"/>
        </w:rPr>
        <w:t>isinin dijitalleşme olduğu,</w:t>
      </w:r>
    </w:p>
    <w:p w14:paraId="184E088B" w14:textId="77777777" w:rsidR="00016B48" w:rsidRPr="00016B48" w:rsidRDefault="006D3B1B" w:rsidP="009F06B1">
      <w:pPr>
        <w:pStyle w:val="ListeParagraf"/>
        <w:numPr>
          <w:ilvl w:val="0"/>
          <w:numId w:val="1"/>
        </w:numPr>
        <w:contextualSpacing w:val="0"/>
        <w:jc w:val="both"/>
        <w:rPr>
          <w:rFonts w:ascii="Times New Roman" w:hAnsi="Times New Roman" w:cs="Times New Roman"/>
          <w:sz w:val="24"/>
          <w:szCs w:val="24"/>
        </w:rPr>
      </w:pPr>
      <w:r w:rsidRPr="00016B48">
        <w:rPr>
          <w:rFonts w:ascii="Times New Roman" w:hAnsi="Times New Roman" w:cs="Times New Roman"/>
          <w:sz w:val="24"/>
          <w:szCs w:val="24"/>
        </w:rPr>
        <w:t>Mayıs 2026’dan itibaren, tüm üye ülkelerin yetkili makamları ve ekonomik aktörleri</w:t>
      </w:r>
      <w:r w:rsidR="00016B48" w:rsidRPr="00016B48">
        <w:rPr>
          <w:rFonts w:ascii="Times New Roman" w:hAnsi="Times New Roman" w:cs="Times New Roman"/>
          <w:sz w:val="24"/>
          <w:szCs w:val="24"/>
        </w:rPr>
        <w:t>nin</w:t>
      </w:r>
      <w:r w:rsidRPr="00016B48">
        <w:rPr>
          <w:rFonts w:ascii="Times New Roman" w:hAnsi="Times New Roman" w:cs="Times New Roman"/>
          <w:sz w:val="24"/>
          <w:szCs w:val="24"/>
        </w:rPr>
        <w:t>, D</w:t>
      </w:r>
      <w:r w:rsidR="00016B48" w:rsidRPr="00016B48">
        <w:rPr>
          <w:rFonts w:ascii="Times New Roman" w:hAnsi="Times New Roman" w:cs="Times New Roman"/>
          <w:sz w:val="24"/>
          <w:szCs w:val="24"/>
        </w:rPr>
        <w:t>I</w:t>
      </w:r>
      <w:r w:rsidRPr="00016B48">
        <w:rPr>
          <w:rFonts w:ascii="Times New Roman" w:hAnsi="Times New Roman" w:cs="Times New Roman"/>
          <w:sz w:val="24"/>
          <w:szCs w:val="24"/>
        </w:rPr>
        <w:t>WAS (</w:t>
      </w:r>
      <w:proofErr w:type="spellStart"/>
      <w:r w:rsidRPr="006B4009">
        <w:rPr>
          <w:rFonts w:ascii="Times New Roman" w:hAnsi="Times New Roman" w:cs="Times New Roman"/>
          <w:i/>
          <w:sz w:val="24"/>
          <w:szCs w:val="24"/>
        </w:rPr>
        <w:t>Digital</w:t>
      </w:r>
      <w:proofErr w:type="spellEnd"/>
      <w:r w:rsidRPr="006B4009">
        <w:rPr>
          <w:rFonts w:ascii="Times New Roman" w:hAnsi="Times New Roman" w:cs="Times New Roman"/>
          <w:i/>
          <w:sz w:val="24"/>
          <w:szCs w:val="24"/>
        </w:rPr>
        <w:t xml:space="preserve"> </w:t>
      </w:r>
      <w:proofErr w:type="spellStart"/>
      <w:r w:rsidRPr="006B4009">
        <w:rPr>
          <w:rFonts w:ascii="Times New Roman" w:hAnsi="Times New Roman" w:cs="Times New Roman"/>
          <w:i/>
          <w:sz w:val="24"/>
          <w:szCs w:val="24"/>
        </w:rPr>
        <w:t>Waste</w:t>
      </w:r>
      <w:proofErr w:type="spellEnd"/>
      <w:r w:rsidRPr="006B4009">
        <w:rPr>
          <w:rFonts w:ascii="Times New Roman" w:hAnsi="Times New Roman" w:cs="Times New Roman"/>
          <w:i/>
          <w:sz w:val="24"/>
          <w:szCs w:val="24"/>
        </w:rPr>
        <w:t xml:space="preserve"> </w:t>
      </w:r>
      <w:proofErr w:type="spellStart"/>
      <w:r w:rsidRPr="006B4009">
        <w:rPr>
          <w:rFonts w:ascii="Times New Roman" w:hAnsi="Times New Roman" w:cs="Times New Roman"/>
          <w:i/>
          <w:sz w:val="24"/>
          <w:szCs w:val="24"/>
        </w:rPr>
        <w:t>Shipment</w:t>
      </w:r>
      <w:proofErr w:type="spellEnd"/>
      <w:r w:rsidRPr="006B4009">
        <w:rPr>
          <w:rFonts w:ascii="Times New Roman" w:hAnsi="Times New Roman" w:cs="Times New Roman"/>
          <w:i/>
          <w:sz w:val="24"/>
          <w:szCs w:val="24"/>
        </w:rPr>
        <w:t xml:space="preserve"> </w:t>
      </w:r>
      <w:proofErr w:type="spellStart"/>
      <w:r w:rsidRPr="006B4009">
        <w:rPr>
          <w:rFonts w:ascii="Times New Roman" w:hAnsi="Times New Roman" w:cs="Times New Roman"/>
          <w:i/>
          <w:sz w:val="24"/>
          <w:szCs w:val="24"/>
        </w:rPr>
        <w:t>System</w:t>
      </w:r>
      <w:proofErr w:type="spellEnd"/>
      <w:r w:rsidRPr="00016B48">
        <w:rPr>
          <w:rFonts w:ascii="Times New Roman" w:hAnsi="Times New Roman" w:cs="Times New Roman"/>
          <w:sz w:val="24"/>
          <w:szCs w:val="24"/>
        </w:rPr>
        <w:t>) adlı merkezi sistem üzerinden tüm belge ve bilgileri dijital ortamda paylaşmakla yükümlü olacak</w:t>
      </w:r>
      <w:r w:rsidR="00016B48" w:rsidRPr="00016B48">
        <w:rPr>
          <w:rFonts w:ascii="Times New Roman" w:hAnsi="Times New Roman" w:cs="Times New Roman"/>
          <w:sz w:val="24"/>
          <w:szCs w:val="24"/>
        </w:rPr>
        <w:t>ları,</w:t>
      </w:r>
      <w:r w:rsidRPr="00016B48">
        <w:rPr>
          <w:rFonts w:ascii="Times New Roman" w:hAnsi="Times New Roman" w:cs="Times New Roman"/>
          <w:sz w:val="24"/>
          <w:szCs w:val="24"/>
        </w:rPr>
        <w:t xml:space="preserve"> </w:t>
      </w:r>
    </w:p>
    <w:p w14:paraId="09EE198E" w14:textId="0AB5DE8D" w:rsidR="00016B48" w:rsidRPr="00016B48" w:rsidRDefault="00016B48" w:rsidP="009F06B1">
      <w:pPr>
        <w:pStyle w:val="ListeParagraf"/>
        <w:numPr>
          <w:ilvl w:val="0"/>
          <w:numId w:val="1"/>
        </w:numPr>
        <w:contextualSpacing w:val="0"/>
        <w:jc w:val="both"/>
        <w:rPr>
          <w:rFonts w:ascii="Times New Roman" w:hAnsi="Times New Roman" w:cs="Times New Roman"/>
          <w:sz w:val="24"/>
          <w:szCs w:val="24"/>
        </w:rPr>
      </w:pPr>
      <w:r w:rsidRPr="00016B48">
        <w:rPr>
          <w:rFonts w:ascii="Times New Roman" w:hAnsi="Times New Roman" w:cs="Times New Roman"/>
          <w:sz w:val="24"/>
          <w:szCs w:val="24"/>
        </w:rPr>
        <w:t>Halihazırda</w:t>
      </w:r>
      <w:r w:rsidR="006D3B1B" w:rsidRPr="00016B48">
        <w:rPr>
          <w:rFonts w:ascii="Times New Roman" w:hAnsi="Times New Roman" w:cs="Times New Roman"/>
          <w:sz w:val="24"/>
          <w:szCs w:val="24"/>
        </w:rPr>
        <w:t xml:space="preserve"> bazı üye devletlerde yerel sistemler</w:t>
      </w:r>
      <w:r w:rsidRPr="00016B48">
        <w:rPr>
          <w:rFonts w:ascii="Times New Roman" w:hAnsi="Times New Roman" w:cs="Times New Roman"/>
          <w:sz w:val="24"/>
          <w:szCs w:val="24"/>
        </w:rPr>
        <w:t xml:space="preserve">in bulunduğu ve bu sistemlerin </w:t>
      </w:r>
      <w:proofErr w:type="spellStart"/>
      <w:r w:rsidRPr="00016B48">
        <w:rPr>
          <w:rFonts w:ascii="Times New Roman" w:hAnsi="Times New Roman" w:cs="Times New Roman"/>
          <w:sz w:val="24"/>
          <w:szCs w:val="24"/>
        </w:rPr>
        <w:t>DIWAS’</w:t>
      </w:r>
      <w:r w:rsidR="006B4009">
        <w:rPr>
          <w:rFonts w:ascii="Times New Roman" w:hAnsi="Times New Roman" w:cs="Times New Roman"/>
          <w:sz w:val="24"/>
          <w:szCs w:val="24"/>
        </w:rPr>
        <w:t>a</w:t>
      </w:r>
      <w:proofErr w:type="spellEnd"/>
      <w:r w:rsidRPr="00016B48">
        <w:rPr>
          <w:rFonts w:ascii="Times New Roman" w:hAnsi="Times New Roman" w:cs="Times New Roman"/>
          <w:sz w:val="24"/>
          <w:szCs w:val="24"/>
        </w:rPr>
        <w:t xml:space="preserve"> entegre edileceği, üçüncü ülkelerin de bu sistemi gönüllü olarak kullanabilecekleri,</w:t>
      </w:r>
    </w:p>
    <w:p w14:paraId="11AD5434" w14:textId="1E4D02DE" w:rsidR="00A92F95" w:rsidRDefault="00016B48" w:rsidP="009F06B1">
      <w:pPr>
        <w:pStyle w:val="ListeParagraf"/>
        <w:numPr>
          <w:ilvl w:val="0"/>
          <w:numId w:val="1"/>
        </w:numPr>
        <w:contextualSpacing w:val="0"/>
        <w:jc w:val="both"/>
        <w:rPr>
          <w:rFonts w:ascii="Times New Roman" w:hAnsi="Times New Roman" w:cs="Times New Roman"/>
          <w:sz w:val="24"/>
          <w:szCs w:val="24"/>
        </w:rPr>
      </w:pPr>
      <w:r w:rsidRPr="00A92F95">
        <w:rPr>
          <w:rFonts w:ascii="Times New Roman" w:hAnsi="Times New Roman" w:cs="Times New Roman"/>
          <w:bCs/>
          <w:sz w:val="24"/>
          <w:szCs w:val="24"/>
        </w:rPr>
        <w:t xml:space="preserve">2026 yılı </w:t>
      </w:r>
      <w:proofErr w:type="gramStart"/>
      <w:r w:rsidRPr="00A92F95">
        <w:rPr>
          <w:rFonts w:ascii="Times New Roman" w:hAnsi="Times New Roman" w:cs="Times New Roman"/>
          <w:bCs/>
          <w:sz w:val="24"/>
          <w:szCs w:val="24"/>
        </w:rPr>
        <w:t>Mayıs</w:t>
      </w:r>
      <w:proofErr w:type="gramEnd"/>
      <w:r w:rsidRPr="00A92F95">
        <w:rPr>
          <w:rFonts w:ascii="Times New Roman" w:hAnsi="Times New Roman" w:cs="Times New Roman"/>
          <w:bCs/>
          <w:sz w:val="24"/>
          <w:szCs w:val="24"/>
        </w:rPr>
        <w:t xml:space="preserve"> ayından itibaren</w:t>
      </w:r>
      <w:r w:rsidRPr="00A92F95">
        <w:rPr>
          <w:rFonts w:ascii="Times New Roman" w:hAnsi="Times New Roman" w:cs="Times New Roman"/>
          <w:sz w:val="24"/>
          <w:szCs w:val="24"/>
        </w:rPr>
        <w:t xml:space="preserve">, AB dışına yapılacak </w:t>
      </w:r>
      <w:r w:rsidRPr="00A92F95">
        <w:rPr>
          <w:rFonts w:ascii="Times New Roman" w:hAnsi="Times New Roman" w:cs="Times New Roman"/>
          <w:bCs/>
          <w:sz w:val="24"/>
          <w:szCs w:val="24"/>
        </w:rPr>
        <w:t>her türlü plastik atık ihracatı için</w:t>
      </w:r>
      <w:r w:rsidRPr="00A92F95">
        <w:rPr>
          <w:rFonts w:ascii="Times New Roman" w:hAnsi="Times New Roman" w:cs="Times New Roman"/>
          <w:sz w:val="24"/>
          <w:szCs w:val="24"/>
        </w:rPr>
        <w:t xml:space="preserve"> </w:t>
      </w:r>
      <w:r w:rsidR="006B4009" w:rsidRPr="006B4009">
        <w:rPr>
          <w:rFonts w:ascii="Times New Roman" w:hAnsi="Times New Roman" w:cs="Times New Roman"/>
          <w:sz w:val="24"/>
          <w:szCs w:val="24"/>
        </w:rPr>
        <w:t xml:space="preserve">önceden bilgilendirilmiş onay (PIC) prosedürünün </w:t>
      </w:r>
      <w:r w:rsidRPr="00A92F95">
        <w:rPr>
          <w:rFonts w:ascii="Times New Roman" w:hAnsi="Times New Roman" w:cs="Times New Roman"/>
          <w:sz w:val="24"/>
          <w:szCs w:val="24"/>
        </w:rPr>
        <w:t>uyulmasının zorunlu hale geleceği,</w:t>
      </w:r>
      <w:r w:rsidR="00A92F95">
        <w:rPr>
          <w:rFonts w:ascii="Times New Roman" w:hAnsi="Times New Roman" w:cs="Times New Roman"/>
          <w:sz w:val="24"/>
          <w:szCs w:val="24"/>
        </w:rPr>
        <w:t xml:space="preserve"> </w:t>
      </w:r>
      <w:r w:rsidRPr="00B061EF">
        <w:rPr>
          <w:rFonts w:ascii="Times New Roman" w:hAnsi="Times New Roman" w:cs="Times New Roman"/>
          <w:sz w:val="24"/>
          <w:szCs w:val="24"/>
        </w:rPr>
        <w:t xml:space="preserve">Komisyon </w:t>
      </w:r>
      <w:r w:rsidR="00A92F95" w:rsidRPr="00B061EF">
        <w:rPr>
          <w:rFonts w:ascii="Times New Roman" w:hAnsi="Times New Roman" w:cs="Times New Roman"/>
          <w:sz w:val="24"/>
          <w:szCs w:val="24"/>
        </w:rPr>
        <w:t>tarafından</w:t>
      </w:r>
      <w:r w:rsidRPr="00B061EF">
        <w:rPr>
          <w:rFonts w:ascii="Times New Roman" w:hAnsi="Times New Roman" w:cs="Times New Roman"/>
          <w:sz w:val="24"/>
          <w:szCs w:val="24"/>
        </w:rPr>
        <w:t xml:space="preserve">, </w:t>
      </w:r>
      <w:r w:rsidRPr="00B061EF">
        <w:rPr>
          <w:rFonts w:ascii="Times New Roman" w:hAnsi="Times New Roman" w:cs="Times New Roman"/>
          <w:bCs/>
          <w:sz w:val="24"/>
          <w:szCs w:val="24"/>
        </w:rPr>
        <w:t>AB dışındaki ülkelerde plastik atıkların nasıl yönetildiğini</w:t>
      </w:r>
      <w:r w:rsidR="00A92F95" w:rsidRPr="00B061EF">
        <w:rPr>
          <w:rFonts w:ascii="Times New Roman" w:hAnsi="Times New Roman" w:cs="Times New Roman"/>
          <w:sz w:val="24"/>
          <w:szCs w:val="24"/>
        </w:rPr>
        <w:t xml:space="preserve"> </w:t>
      </w:r>
      <w:r w:rsidRPr="00B061EF">
        <w:rPr>
          <w:rFonts w:ascii="Times New Roman" w:hAnsi="Times New Roman" w:cs="Times New Roman"/>
          <w:sz w:val="24"/>
          <w:szCs w:val="24"/>
        </w:rPr>
        <w:t>değerlendiren bir çalışma yürüt</w:t>
      </w:r>
      <w:r w:rsidR="00A92F95" w:rsidRPr="00B061EF">
        <w:rPr>
          <w:rFonts w:ascii="Times New Roman" w:hAnsi="Times New Roman" w:cs="Times New Roman"/>
          <w:sz w:val="24"/>
          <w:szCs w:val="24"/>
        </w:rPr>
        <w:t>ülmekte olduğu,</w:t>
      </w:r>
    </w:p>
    <w:p w14:paraId="210D1FF0" w14:textId="0B73B6EC" w:rsidR="00A92F95" w:rsidRDefault="00016B48" w:rsidP="009F06B1">
      <w:pPr>
        <w:pStyle w:val="ListeParagraf"/>
        <w:numPr>
          <w:ilvl w:val="0"/>
          <w:numId w:val="1"/>
        </w:numPr>
        <w:contextualSpacing w:val="0"/>
        <w:jc w:val="both"/>
        <w:rPr>
          <w:rFonts w:ascii="Times New Roman" w:hAnsi="Times New Roman" w:cs="Times New Roman"/>
          <w:sz w:val="24"/>
          <w:szCs w:val="24"/>
        </w:rPr>
      </w:pPr>
      <w:r w:rsidRPr="00A92F95">
        <w:rPr>
          <w:rFonts w:ascii="Times New Roman" w:hAnsi="Times New Roman" w:cs="Times New Roman"/>
          <w:bCs/>
          <w:sz w:val="24"/>
          <w:szCs w:val="24"/>
        </w:rPr>
        <w:t xml:space="preserve">AB düzeyinde yeni bir “Atık Sevkiyatı </w:t>
      </w:r>
      <w:r w:rsidR="00A92F95" w:rsidRPr="00A92F95">
        <w:rPr>
          <w:rFonts w:ascii="Times New Roman" w:hAnsi="Times New Roman" w:cs="Times New Roman"/>
          <w:bCs/>
          <w:sz w:val="24"/>
          <w:szCs w:val="24"/>
        </w:rPr>
        <w:t>Uygulama</w:t>
      </w:r>
      <w:r w:rsidRPr="00A92F95">
        <w:rPr>
          <w:rFonts w:ascii="Times New Roman" w:hAnsi="Times New Roman" w:cs="Times New Roman"/>
          <w:bCs/>
          <w:sz w:val="24"/>
          <w:szCs w:val="24"/>
        </w:rPr>
        <w:t xml:space="preserve"> Grubu”</w:t>
      </w:r>
      <w:r w:rsidRPr="00A92F95">
        <w:rPr>
          <w:rFonts w:ascii="Times New Roman" w:hAnsi="Times New Roman" w:cs="Times New Roman"/>
          <w:sz w:val="24"/>
          <w:szCs w:val="24"/>
        </w:rPr>
        <w:t xml:space="preserve"> (</w:t>
      </w:r>
      <w:proofErr w:type="spellStart"/>
      <w:r w:rsidR="00A92F95" w:rsidRPr="006B4009">
        <w:rPr>
          <w:rFonts w:ascii="Times New Roman" w:hAnsi="Times New Roman" w:cs="Times New Roman"/>
          <w:i/>
          <w:sz w:val="24"/>
          <w:szCs w:val="24"/>
        </w:rPr>
        <w:t>W</w:t>
      </w:r>
      <w:r w:rsidRPr="006B4009">
        <w:rPr>
          <w:rFonts w:ascii="Times New Roman" w:hAnsi="Times New Roman" w:cs="Times New Roman"/>
          <w:i/>
          <w:sz w:val="24"/>
          <w:szCs w:val="24"/>
        </w:rPr>
        <w:t>aste</w:t>
      </w:r>
      <w:proofErr w:type="spellEnd"/>
      <w:r w:rsidRPr="006B4009">
        <w:rPr>
          <w:rFonts w:ascii="Times New Roman" w:hAnsi="Times New Roman" w:cs="Times New Roman"/>
          <w:i/>
          <w:sz w:val="24"/>
          <w:szCs w:val="24"/>
        </w:rPr>
        <w:t xml:space="preserve"> </w:t>
      </w:r>
      <w:proofErr w:type="spellStart"/>
      <w:r w:rsidR="00A92F95" w:rsidRPr="006B4009">
        <w:rPr>
          <w:rFonts w:ascii="Times New Roman" w:hAnsi="Times New Roman" w:cs="Times New Roman"/>
          <w:i/>
          <w:sz w:val="24"/>
          <w:szCs w:val="24"/>
        </w:rPr>
        <w:t>S</w:t>
      </w:r>
      <w:r w:rsidRPr="006B4009">
        <w:rPr>
          <w:rFonts w:ascii="Times New Roman" w:hAnsi="Times New Roman" w:cs="Times New Roman"/>
          <w:i/>
          <w:sz w:val="24"/>
          <w:szCs w:val="24"/>
        </w:rPr>
        <w:t>hipment</w:t>
      </w:r>
      <w:proofErr w:type="spellEnd"/>
      <w:r w:rsidRPr="006B4009">
        <w:rPr>
          <w:rFonts w:ascii="Times New Roman" w:hAnsi="Times New Roman" w:cs="Times New Roman"/>
          <w:i/>
          <w:sz w:val="24"/>
          <w:szCs w:val="24"/>
        </w:rPr>
        <w:t xml:space="preserve"> </w:t>
      </w:r>
      <w:proofErr w:type="spellStart"/>
      <w:r w:rsidR="00A92F95" w:rsidRPr="006B4009">
        <w:rPr>
          <w:rFonts w:ascii="Times New Roman" w:hAnsi="Times New Roman" w:cs="Times New Roman"/>
          <w:i/>
          <w:sz w:val="24"/>
          <w:szCs w:val="24"/>
        </w:rPr>
        <w:t>E</w:t>
      </w:r>
      <w:r w:rsidRPr="006B4009">
        <w:rPr>
          <w:rFonts w:ascii="Times New Roman" w:hAnsi="Times New Roman" w:cs="Times New Roman"/>
          <w:i/>
          <w:sz w:val="24"/>
          <w:szCs w:val="24"/>
        </w:rPr>
        <w:t>nforcement</w:t>
      </w:r>
      <w:proofErr w:type="spellEnd"/>
      <w:r w:rsidRPr="006B4009">
        <w:rPr>
          <w:rFonts w:ascii="Times New Roman" w:hAnsi="Times New Roman" w:cs="Times New Roman"/>
          <w:i/>
          <w:sz w:val="24"/>
          <w:szCs w:val="24"/>
        </w:rPr>
        <w:t xml:space="preserve"> </w:t>
      </w:r>
      <w:proofErr w:type="spellStart"/>
      <w:r w:rsidR="00A92F95" w:rsidRPr="006B4009">
        <w:rPr>
          <w:rFonts w:ascii="Times New Roman" w:hAnsi="Times New Roman" w:cs="Times New Roman"/>
          <w:i/>
          <w:sz w:val="24"/>
          <w:szCs w:val="24"/>
        </w:rPr>
        <w:t>G</w:t>
      </w:r>
      <w:r w:rsidRPr="006B4009">
        <w:rPr>
          <w:rFonts w:ascii="Times New Roman" w:hAnsi="Times New Roman" w:cs="Times New Roman"/>
          <w:i/>
          <w:sz w:val="24"/>
          <w:szCs w:val="24"/>
        </w:rPr>
        <w:t>roup</w:t>
      </w:r>
      <w:proofErr w:type="spellEnd"/>
      <w:r w:rsidRPr="00A92F95">
        <w:rPr>
          <w:rFonts w:ascii="Times New Roman" w:hAnsi="Times New Roman" w:cs="Times New Roman"/>
          <w:sz w:val="24"/>
          <w:szCs w:val="24"/>
        </w:rPr>
        <w:t>) oluşturul</w:t>
      </w:r>
      <w:r w:rsidR="00A92F95" w:rsidRPr="00A92F95">
        <w:rPr>
          <w:rFonts w:ascii="Times New Roman" w:hAnsi="Times New Roman" w:cs="Times New Roman"/>
          <w:sz w:val="24"/>
          <w:szCs w:val="24"/>
        </w:rPr>
        <w:t>duğu,</w:t>
      </w:r>
      <w:r w:rsidR="00A92F95">
        <w:rPr>
          <w:rFonts w:ascii="Times New Roman" w:hAnsi="Times New Roman" w:cs="Times New Roman"/>
          <w:sz w:val="24"/>
          <w:szCs w:val="24"/>
        </w:rPr>
        <w:t xml:space="preserve"> </w:t>
      </w:r>
      <w:r w:rsidRPr="00A92F95">
        <w:rPr>
          <w:rFonts w:ascii="Times New Roman" w:hAnsi="Times New Roman" w:cs="Times New Roman"/>
          <w:bCs/>
          <w:sz w:val="24"/>
          <w:szCs w:val="24"/>
        </w:rPr>
        <w:t>iki hafta önce ilk toplantısını gerçekleştir</w:t>
      </w:r>
      <w:r w:rsidR="00A92F95" w:rsidRPr="00A92F95">
        <w:rPr>
          <w:rFonts w:ascii="Times New Roman" w:hAnsi="Times New Roman" w:cs="Times New Roman"/>
          <w:bCs/>
          <w:sz w:val="24"/>
          <w:szCs w:val="24"/>
        </w:rPr>
        <w:t>ildiği</w:t>
      </w:r>
      <w:r w:rsidRPr="00A92F95">
        <w:rPr>
          <w:rFonts w:ascii="Times New Roman" w:hAnsi="Times New Roman" w:cs="Times New Roman"/>
          <w:sz w:val="24"/>
          <w:szCs w:val="24"/>
        </w:rPr>
        <w:t xml:space="preserve"> ve </w:t>
      </w:r>
      <w:r w:rsidRPr="00A92F95">
        <w:rPr>
          <w:rFonts w:ascii="Times New Roman" w:hAnsi="Times New Roman" w:cs="Times New Roman"/>
          <w:sz w:val="24"/>
          <w:szCs w:val="24"/>
        </w:rPr>
        <w:lastRenderedPageBreak/>
        <w:t xml:space="preserve">AB genelinde denetim ve uygulama çalışmalarının </w:t>
      </w:r>
      <w:r w:rsidRPr="00A92F95">
        <w:rPr>
          <w:rFonts w:ascii="Times New Roman" w:hAnsi="Times New Roman" w:cs="Times New Roman"/>
          <w:bCs/>
          <w:sz w:val="24"/>
          <w:szCs w:val="24"/>
        </w:rPr>
        <w:t>daha koordineli ve etkili biçimde yürütülmesini sağla</w:t>
      </w:r>
      <w:r w:rsidR="00A92F95" w:rsidRPr="00A92F95">
        <w:rPr>
          <w:rFonts w:ascii="Times New Roman" w:hAnsi="Times New Roman" w:cs="Times New Roman"/>
          <w:bCs/>
          <w:sz w:val="24"/>
          <w:szCs w:val="24"/>
        </w:rPr>
        <w:t>nmasının amaçlandığı</w:t>
      </w:r>
      <w:r w:rsidR="006B4009">
        <w:rPr>
          <w:rFonts w:ascii="Times New Roman" w:hAnsi="Times New Roman" w:cs="Times New Roman"/>
          <w:bCs/>
          <w:sz w:val="24"/>
          <w:szCs w:val="24"/>
        </w:rPr>
        <w:t xml:space="preserve"> </w:t>
      </w:r>
      <w:r w:rsidR="00A92F95" w:rsidRPr="0096451A">
        <w:rPr>
          <w:rFonts w:ascii="Times New Roman" w:hAnsi="Times New Roman" w:cs="Times New Roman"/>
          <w:sz w:val="24"/>
          <w:szCs w:val="24"/>
        </w:rPr>
        <w:t>aktarılmıştır.</w:t>
      </w:r>
    </w:p>
    <w:p w14:paraId="556354C1" w14:textId="77777777" w:rsidR="00F875E0" w:rsidRPr="0096451A" w:rsidRDefault="00F875E0" w:rsidP="0096451A">
      <w:pPr>
        <w:pStyle w:val="ListeParagraf"/>
        <w:contextualSpacing w:val="0"/>
        <w:jc w:val="both"/>
        <w:rPr>
          <w:rFonts w:ascii="Times New Roman" w:hAnsi="Times New Roman" w:cs="Times New Roman"/>
          <w:sz w:val="24"/>
          <w:szCs w:val="24"/>
        </w:rPr>
      </w:pPr>
    </w:p>
    <w:p w14:paraId="04922A88" w14:textId="77777777" w:rsidR="009D16D0" w:rsidRPr="008C01DF" w:rsidRDefault="00A46726" w:rsidP="006025AB">
      <w:pPr>
        <w:jc w:val="center"/>
        <w:rPr>
          <w:rFonts w:ascii="Times New Roman" w:hAnsi="Times New Roman" w:cs="Times New Roman"/>
          <w:b/>
          <w:sz w:val="24"/>
          <w:szCs w:val="24"/>
        </w:rPr>
      </w:pPr>
      <w:r w:rsidRPr="008C01DF">
        <w:rPr>
          <w:rFonts w:ascii="Times New Roman" w:hAnsi="Times New Roman" w:cs="Times New Roman"/>
          <w:b/>
          <w:sz w:val="24"/>
          <w:szCs w:val="24"/>
        </w:rPr>
        <w:t>Toplantının soru-cevap bölümünde:</w:t>
      </w:r>
    </w:p>
    <w:p w14:paraId="7F170D28" w14:textId="5F6CB73F" w:rsidR="00A46726" w:rsidRPr="008C01DF" w:rsidRDefault="009D16D0" w:rsidP="006025AB">
      <w:pPr>
        <w:pStyle w:val="ListeParagraf"/>
        <w:numPr>
          <w:ilvl w:val="0"/>
          <w:numId w:val="8"/>
        </w:numPr>
        <w:contextualSpacing w:val="0"/>
        <w:jc w:val="both"/>
        <w:rPr>
          <w:rFonts w:ascii="Times New Roman" w:hAnsi="Times New Roman" w:cs="Times New Roman"/>
          <w:sz w:val="24"/>
          <w:szCs w:val="24"/>
        </w:rPr>
      </w:pPr>
      <w:r w:rsidRPr="008C01DF">
        <w:rPr>
          <w:rFonts w:ascii="Times New Roman" w:hAnsi="Times New Roman" w:cs="Times New Roman"/>
          <w:sz w:val="24"/>
          <w:szCs w:val="24"/>
        </w:rPr>
        <w:t>Tarafımızca, h</w:t>
      </w:r>
      <w:r w:rsidR="00A46726" w:rsidRPr="008C01DF">
        <w:rPr>
          <w:rFonts w:ascii="Times New Roman" w:hAnsi="Times New Roman" w:cs="Times New Roman"/>
          <w:sz w:val="24"/>
          <w:szCs w:val="24"/>
        </w:rPr>
        <w:t xml:space="preserve">ammadde niteliğindeki hurda atıklar ve Atık Sevkiyat Tüzüğü’ndeki kısıtlayıcı hükümler konusunda </w:t>
      </w:r>
      <w:r w:rsidR="00F341BB" w:rsidRPr="008C01DF">
        <w:rPr>
          <w:rFonts w:ascii="Times New Roman" w:hAnsi="Times New Roman" w:cs="Times New Roman"/>
          <w:sz w:val="24"/>
          <w:szCs w:val="24"/>
        </w:rPr>
        <w:t>daha önceki toplantılarda</w:t>
      </w:r>
      <w:r w:rsidR="009F06B1" w:rsidRPr="008C01DF">
        <w:rPr>
          <w:rFonts w:ascii="Times New Roman" w:hAnsi="Times New Roman" w:cs="Times New Roman"/>
          <w:sz w:val="24"/>
          <w:szCs w:val="24"/>
        </w:rPr>
        <w:t xml:space="preserve"> da</w:t>
      </w:r>
      <w:r w:rsidR="00F341BB" w:rsidRPr="008C01DF">
        <w:rPr>
          <w:rFonts w:ascii="Times New Roman" w:hAnsi="Times New Roman" w:cs="Times New Roman"/>
          <w:sz w:val="24"/>
          <w:szCs w:val="24"/>
        </w:rPr>
        <w:t xml:space="preserve"> dile getirildiği üzere </w:t>
      </w:r>
      <w:r w:rsidR="00A46726" w:rsidRPr="008C01DF">
        <w:rPr>
          <w:rFonts w:ascii="Times New Roman" w:hAnsi="Times New Roman" w:cs="Times New Roman"/>
          <w:sz w:val="24"/>
          <w:szCs w:val="24"/>
        </w:rPr>
        <w:t>endişelerimizin bulunduğu</w:t>
      </w:r>
      <w:r w:rsidRPr="008C01DF">
        <w:rPr>
          <w:rFonts w:ascii="Times New Roman" w:hAnsi="Times New Roman" w:cs="Times New Roman"/>
          <w:sz w:val="24"/>
          <w:szCs w:val="24"/>
        </w:rPr>
        <w:t xml:space="preserve"> ifade edilmiştir.</w:t>
      </w:r>
      <w:r w:rsidR="00A46726" w:rsidRPr="008C01DF">
        <w:rPr>
          <w:rFonts w:ascii="Times New Roman" w:hAnsi="Times New Roman" w:cs="Times New Roman"/>
          <w:sz w:val="24"/>
          <w:szCs w:val="24"/>
        </w:rPr>
        <w:t xml:space="preserve"> Çelik ve Metal Eylem Planı ile Otomotiv Eylem Planı çerçevesinde de çelik hurdasının stratejik bir hammadde olarak tanımlandığı ve </w:t>
      </w:r>
      <w:r w:rsidR="00F341BB" w:rsidRPr="008C01DF">
        <w:rPr>
          <w:rFonts w:ascii="Times New Roman" w:hAnsi="Times New Roman" w:cs="Times New Roman"/>
          <w:sz w:val="24"/>
          <w:szCs w:val="24"/>
        </w:rPr>
        <w:t xml:space="preserve">bu kapsamda </w:t>
      </w:r>
      <w:r w:rsidR="00A46726" w:rsidRPr="008C01DF">
        <w:rPr>
          <w:rFonts w:ascii="Times New Roman" w:hAnsi="Times New Roman" w:cs="Times New Roman"/>
          <w:sz w:val="24"/>
          <w:szCs w:val="24"/>
        </w:rPr>
        <w:t xml:space="preserve">AB'nin bu yaklaşımının, ticaret ve sürdürülebilirlik hedefleri </w:t>
      </w:r>
      <w:r w:rsidR="00F341BB" w:rsidRPr="008C01DF">
        <w:rPr>
          <w:rFonts w:ascii="Times New Roman" w:hAnsi="Times New Roman" w:cs="Times New Roman"/>
          <w:sz w:val="24"/>
          <w:szCs w:val="24"/>
        </w:rPr>
        <w:t>kapsamında</w:t>
      </w:r>
      <w:r w:rsidR="00A46726" w:rsidRPr="008C01DF">
        <w:rPr>
          <w:rFonts w:ascii="Times New Roman" w:hAnsi="Times New Roman" w:cs="Times New Roman"/>
          <w:sz w:val="24"/>
          <w:szCs w:val="24"/>
        </w:rPr>
        <w:t xml:space="preserve"> değerlendirilmesi </w:t>
      </w:r>
      <w:r w:rsidRPr="008C01DF">
        <w:rPr>
          <w:rFonts w:ascii="Times New Roman" w:hAnsi="Times New Roman" w:cs="Times New Roman"/>
          <w:sz w:val="24"/>
          <w:szCs w:val="24"/>
        </w:rPr>
        <w:t>istenmiştir.</w:t>
      </w:r>
    </w:p>
    <w:p w14:paraId="73AEE5CA" w14:textId="704AF8D0" w:rsidR="00EE3AC6" w:rsidRPr="0096451A" w:rsidRDefault="006025AB">
      <w:pPr>
        <w:pStyle w:val="ListeParagraf"/>
        <w:numPr>
          <w:ilvl w:val="0"/>
          <w:numId w:val="9"/>
        </w:numPr>
        <w:contextualSpacing w:val="0"/>
        <w:jc w:val="both"/>
        <w:rPr>
          <w:rFonts w:ascii="Times New Roman" w:hAnsi="Times New Roman" w:cs="Times New Roman"/>
          <w:sz w:val="24"/>
          <w:szCs w:val="24"/>
        </w:rPr>
      </w:pPr>
      <w:r>
        <w:rPr>
          <w:rFonts w:ascii="Times New Roman" w:hAnsi="Times New Roman" w:cs="Times New Roman"/>
          <w:sz w:val="24"/>
          <w:szCs w:val="24"/>
        </w:rPr>
        <w:t>Komisyon tarafından cevaben, b</w:t>
      </w:r>
      <w:r w:rsidR="00F36867" w:rsidRPr="006025AB">
        <w:rPr>
          <w:rFonts w:ascii="Times New Roman" w:hAnsi="Times New Roman" w:cs="Times New Roman"/>
          <w:sz w:val="24"/>
          <w:szCs w:val="24"/>
        </w:rPr>
        <w:t>u konuların başka Komisyon birimlerinin yetki alanına girdiği,</w:t>
      </w:r>
      <w:r w:rsidR="009F06B1" w:rsidRPr="006025AB">
        <w:rPr>
          <w:rFonts w:ascii="Times New Roman" w:hAnsi="Times New Roman" w:cs="Times New Roman"/>
          <w:sz w:val="24"/>
          <w:szCs w:val="24"/>
        </w:rPr>
        <w:t xml:space="preserve"> </w:t>
      </w:r>
      <w:r w:rsidR="00F36867" w:rsidRPr="006025AB">
        <w:rPr>
          <w:rFonts w:ascii="Times New Roman" w:hAnsi="Times New Roman" w:cs="Times New Roman"/>
          <w:sz w:val="24"/>
          <w:szCs w:val="24"/>
        </w:rPr>
        <w:t xml:space="preserve">Çelik ve Metal Eylem Planında, </w:t>
      </w:r>
      <w:proofErr w:type="spellStart"/>
      <w:r w:rsidR="00F36867" w:rsidRPr="006025AB">
        <w:rPr>
          <w:rFonts w:ascii="Times New Roman" w:hAnsi="Times New Roman" w:cs="Times New Roman"/>
          <w:sz w:val="24"/>
          <w:szCs w:val="24"/>
        </w:rPr>
        <w:t>WSR’ye</w:t>
      </w:r>
      <w:proofErr w:type="spellEnd"/>
      <w:r w:rsidR="00F36867" w:rsidRPr="006025AB">
        <w:rPr>
          <w:rFonts w:ascii="Times New Roman" w:hAnsi="Times New Roman" w:cs="Times New Roman"/>
          <w:sz w:val="24"/>
          <w:szCs w:val="24"/>
        </w:rPr>
        <w:t xml:space="preserve"> yapılan </w:t>
      </w:r>
      <w:proofErr w:type="spellStart"/>
      <w:r w:rsidR="00F36867" w:rsidRPr="006025AB">
        <w:rPr>
          <w:rFonts w:ascii="Times New Roman" w:hAnsi="Times New Roman" w:cs="Times New Roman"/>
          <w:sz w:val="24"/>
          <w:szCs w:val="24"/>
        </w:rPr>
        <w:t>atıfın</w:t>
      </w:r>
      <w:proofErr w:type="spellEnd"/>
      <w:r w:rsidR="00F36867" w:rsidRPr="006025AB">
        <w:rPr>
          <w:rFonts w:ascii="Times New Roman" w:hAnsi="Times New Roman" w:cs="Times New Roman"/>
          <w:sz w:val="24"/>
          <w:szCs w:val="24"/>
        </w:rPr>
        <w:t xml:space="preserve"> yeni bir düzenleme veya yaklaşım içermediği, belgede yalnızca, bu düzenlemenin atık ihracatının çevreye ve insan sağlığına zarar vermeyecek şekilde yönetilmesini sağlamaya yönelik araçlar sunduğu ifade </w:t>
      </w:r>
      <w:r w:rsidR="009F06B1" w:rsidRPr="006025AB">
        <w:rPr>
          <w:rFonts w:ascii="Times New Roman" w:hAnsi="Times New Roman" w:cs="Times New Roman"/>
          <w:sz w:val="24"/>
          <w:szCs w:val="24"/>
        </w:rPr>
        <w:t>edilmiş</w:t>
      </w:r>
      <w:r w:rsidR="00EE3AC6">
        <w:rPr>
          <w:rFonts w:ascii="Times New Roman" w:hAnsi="Times New Roman" w:cs="Times New Roman"/>
          <w:sz w:val="24"/>
          <w:szCs w:val="24"/>
        </w:rPr>
        <w:t xml:space="preserve">, </w:t>
      </w:r>
      <w:proofErr w:type="spellStart"/>
      <w:r w:rsidR="00EE3AC6">
        <w:rPr>
          <w:rFonts w:ascii="Times New Roman" w:hAnsi="Times New Roman" w:cs="Times New Roman"/>
          <w:sz w:val="24"/>
          <w:szCs w:val="24"/>
        </w:rPr>
        <w:t>WSR’in</w:t>
      </w:r>
      <w:proofErr w:type="spellEnd"/>
      <w:r w:rsidR="00EE3AC6">
        <w:rPr>
          <w:rFonts w:ascii="Times New Roman" w:hAnsi="Times New Roman" w:cs="Times New Roman"/>
          <w:sz w:val="24"/>
          <w:szCs w:val="24"/>
        </w:rPr>
        <w:t xml:space="preserve"> temel amacının atık ticaretini kısıtlamak değil atık kaynaklı çevresel sorunların önüne geçmek olduğuna yönelik yakla</w:t>
      </w:r>
      <w:r w:rsidR="00F875E0">
        <w:rPr>
          <w:rFonts w:ascii="Times New Roman" w:hAnsi="Times New Roman" w:cs="Times New Roman"/>
          <w:sz w:val="24"/>
          <w:szCs w:val="24"/>
        </w:rPr>
        <w:t>şım yinelenmiştir.</w:t>
      </w:r>
    </w:p>
    <w:p w14:paraId="68B6DB4A" w14:textId="07382965" w:rsidR="006579C0" w:rsidRPr="00207FCD" w:rsidRDefault="008C01DF" w:rsidP="00625521">
      <w:pPr>
        <w:pStyle w:val="ListeParagraf"/>
        <w:numPr>
          <w:ilvl w:val="0"/>
          <w:numId w:val="8"/>
        </w:numPr>
        <w:contextualSpacing w:val="0"/>
        <w:jc w:val="both"/>
        <w:rPr>
          <w:rFonts w:ascii="Times New Roman" w:hAnsi="Times New Roman" w:cs="Times New Roman"/>
          <w:sz w:val="24"/>
          <w:szCs w:val="24"/>
        </w:rPr>
      </w:pPr>
      <w:r w:rsidRPr="006025AB">
        <w:rPr>
          <w:rFonts w:ascii="Times New Roman" w:hAnsi="Times New Roman" w:cs="Times New Roman"/>
          <w:sz w:val="24"/>
          <w:szCs w:val="24"/>
        </w:rPr>
        <w:t>Denetim sisteminin nasıl uygulanacağı (</w:t>
      </w:r>
      <w:r w:rsidR="00F875E0">
        <w:rPr>
          <w:rFonts w:ascii="Times New Roman" w:hAnsi="Times New Roman" w:cs="Times New Roman"/>
          <w:sz w:val="24"/>
          <w:szCs w:val="24"/>
        </w:rPr>
        <w:t>d</w:t>
      </w:r>
      <w:r w:rsidRPr="006025AB">
        <w:rPr>
          <w:rFonts w:ascii="Times New Roman" w:hAnsi="Times New Roman" w:cs="Times New Roman"/>
          <w:sz w:val="24"/>
          <w:szCs w:val="24"/>
        </w:rPr>
        <w:t>enetim yöntemleri, denetçilerin nitelikleri, denetçi akreditasyon süreci</w:t>
      </w:r>
      <w:r w:rsidR="006025AB" w:rsidRPr="006025AB">
        <w:rPr>
          <w:rFonts w:ascii="Times New Roman" w:hAnsi="Times New Roman" w:cs="Times New Roman"/>
          <w:sz w:val="24"/>
          <w:szCs w:val="24"/>
        </w:rPr>
        <w:t>), bu sürece ilişkin rehber bir dokümanın yayımlanıp yayımlanmayacağına ilişkin sorularımıza cevaben:</w:t>
      </w:r>
    </w:p>
    <w:p w14:paraId="6FE468C8" w14:textId="1C414DE6" w:rsidR="00DE56C0" w:rsidRDefault="00625521" w:rsidP="002438DC">
      <w:pPr>
        <w:pStyle w:val="ListeParagraf"/>
        <w:numPr>
          <w:ilvl w:val="0"/>
          <w:numId w:val="9"/>
        </w:numPr>
        <w:ind w:left="1077"/>
        <w:contextualSpacing w:val="0"/>
        <w:jc w:val="both"/>
        <w:rPr>
          <w:rFonts w:ascii="Times New Roman" w:hAnsi="Times New Roman" w:cs="Times New Roman"/>
          <w:sz w:val="24"/>
          <w:szCs w:val="24"/>
        </w:rPr>
      </w:pPr>
      <w:r w:rsidRPr="006579C0">
        <w:rPr>
          <w:rFonts w:ascii="Times New Roman" w:hAnsi="Times New Roman" w:cs="Times New Roman"/>
          <w:sz w:val="24"/>
          <w:szCs w:val="24"/>
        </w:rPr>
        <w:t>Düzenleme kapsamında getirilen denetim yükümlülüğünün, AB'den ihracat yapan şirketlere yönelik bir zorunluluk olduğu,</w:t>
      </w:r>
      <w:r w:rsidR="002438DC" w:rsidRPr="002438DC">
        <w:t xml:space="preserve"> </w:t>
      </w:r>
      <w:r w:rsidR="002438DC" w:rsidRPr="002438DC">
        <w:rPr>
          <w:rFonts w:ascii="Times New Roman" w:hAnsi="Times New Roman" w:cs="Times New Roman"/>
          <w:sz w:val="24"/>
          <w:szCs w:val="24"/>
        </w:rPr>
        <w:t>Komisyon’un her bir denetimi tek tek inceleyip onaylaması gibi bir prosedür bulunmadığı,</w:t>
      </w:r>
      <w:r w:rsidRPr="006579C0">
        <w:rPr>
          <w:rFonts w:ascii="Times New Roman" w:hAnsi="Times New Roman" w:cs="Times New Roman"/>
          <w:sz w:val="24"/>
          <w:szCs w:val="24"/>
        </w:rPr>
        <w:t xml:space="preserve"> ihracatçı firmaların varış noktasındaki tesislerde bu denetimin yapılmasını sağlamakla yükümlü olduğu, AB içi sevkiyatlar için böyle bir denetim zorunluluğu öngörülmediği, bunun nedeninin ise, AB içerisinde tesislerin izinlerine ilişkin güçlü bir düzenleyici çerçevenin bulunması olduğu belirtilmiştir.</w:t>
      </w:r>
      <w:r w:rsidR="002438DC">
        <w:rPr>
          <w:rFonts w:ascii="Times New Roman" w:hAnsi="Times New Roman" w:cs="Times New Roman"/>
          <w:sz w:val="24"/>
          <w:szCs w:val="24"/>
        </w:rPr>
        <w:t xml:space="preserve"> </w:t>
      </w:r>
    </w:p>
    <w:p w14:paraId="1DC0C8EB" w14:textId="77777777" w:rsidR="002438DC" w:rsidRPr="002438DC" w:rsidRDefault="002438DC" w:rsidP="002438DC">
      <w:pPr>
        <w:pStyle w:val="ListeParagraf"/>
        <w:ind w:left="1080"/>
        <w:contextualSpacing w:val="0"/>
        <w:jc w:val="both"/>
        <w:rPr>
          <w:rFonts w:ascii="Times New Roman" w:hAnsi="Times New Roman" w:cs="Times New Roman"/>
          <w:sz w:val="24"/>
          <w:szCs w:val="24"/>
        </w:rPr>
      </w:pPr>
      <w:r w:rsidRPr="002438DC">
        <w:rPr>
          <w:rFonts w:ascii="Times New Roman" w:hAnsi="Times New Roman" w:cs="Times New Roman"/>
          <w:sz w:val="24"/>
          <w:szCs w:val="24"/>
        </w:rPr>
        <w:t>Komisyon tarafından tesislere ilişkin bir kayıt sistemi oluşturulacağı, bu sistemde, Komisyon’a bildirilmiş olan denetimlerin genel bir listesi yer alacağı ancak bunun sadece bilgi amaçlı olacağı ve ihracatçı firmaların aynı tesis için birden fazla denetim yaptırmasını engellemenin amaçlandığı belirtilmiştir.</w:t>
      </w:r>
    </w:p>
    <w:p w14:paraId="4B002FCF" w14:textId="07E8A5F5" w:rsidR="002438DC" w:rsidRDefault="002438DC" w:rsidP="002438DC">
      <w:pPr>
        <w:pStyle w:val="ListeParagraf"/>
        <w:ind w:left="1080"/>
        <w:contextualSpacing w:val="0"/>
        <w:jc w:val="both"/>
        <w:rPr>
          <w:rFonts w:ascii="Times New Roman" w:hAnsi="Times New Roman" w:cs="Times New Roman"/>
          <w:sz w:val="24"/>
          <w:szCs w:val="24"/>
        </w:rPr>
      </w:pPr>
      <w:r w:rsidRPr="002438DC">
        <w:rPr>
          <w:rFonts w:ascii="Times New Roman" w:hAnsi="Times New Roman" w:cs="Times New Roman"/>
          <w:sz w:val="24"/>
          <w:szCs w:val="24"/>
        </w:rPr>
        <w:t>Komisyonun bu denetimleri doğrulamayacağı ya da geçerliliğini değerlendirmeyeceği ifade edilmiştir. Denetimlerin geçerliliğini değerlendirme yetkisinin, AB üye ülkelerinin yetkili makamlarında ve aynı şekilde üçüncü ülke makamlarında olacağı bildirilmiştir.</w:t>
      </w:r>
    </w:p>
    <w:p w14:paraId="57DFC8DB" w14:textId="1098B57A" w:rsidR="00026DE9" w:rsidRDefault="00DE56C0" w:rsidP="002438DC">
      <w:pPr>
        <w:pStyle w:val="ListeParagraf"/>
        <w:ind w:left="1077"/>
        <w:contextualSpacing w:val="0"/>
        <w:jc w:val="both"/>
        <w:rPr>
          <w:rFonts w:ascii="Times New Roman" w:hAnsi="Times New Roman" w:cs="Times New Roman"/>
          <w:sz w:val="24"/>
          <w:szCs w:val="24"/>
        </w:rPr>
      </w:pPr>
      <w:r w:rsidRPr="00DE56C0">
        <w:rPr>
          <w:rFonts w:ascii="Times New Roman" w:hAnsi="Times New Roman" w:cs="Times New Roman"/>
          <w:sz w:val="24"/>
          <w:szCs w:val="24"/>
        </w:rPr>
        <w:t>Atığın eğer</w:t>
      </w:r>
      <w:r w:rsidR="00625521" w:rsidRPr="00DE56C0">
        <w:rPr>
          <w:rFonts w:ascii="Times New Roman" w:hAnsi="Times New Roman" w:cs="Times New Roman"/>
          <w:sz w:val="24"/>
          <w:szCs w:val="24"/>
        </w:rPr>
        <w:t>, ön bildirim ve onay (</w:t>
      </w:r>
      <w:r w:rsidR="00F875E0">
        <w:rPr>
          <w:rFonts w:ascii="Times New Roman" w:hAnsi="Times New Roman" w:cs="Times New Roman"/>
          <w:sz w:val="24"/>
          <w:szCs w:val="24"/>
        </w:rPr>
        <w:t>PIC</w:t>
      </w:r>
      <w:r w:rsidR="00625521" w:rsidRPr="00DE56C0">
        <w:rPr>
          <w:rFonts w:ascii="Times New Roman" w:hAnsi="Times New Roman" w:cs="Times New Roman"/>
          <w:sz w:val="24"/>
          <w:szCs w:val="24"/>
        </w:rPr>
        <w:t>) prosedürüne tabi ise, denetim raporu</w:t>
      </w:r>
      <w:r>
        <w:rPr>
          <w:rFonts w:ascii="Times New Roman" w:hAnsi="Times New Roman" w:cs="Times New Roman"/>
          <w:sz w:val="24"/>
          <w:szCs w:val="24"/>
        </w:rPr>
        <w:t>nun</w:t>
      </w:r>
      <w:r w:rsidR="00625521" w:rsidRPr="00DE56C0">
        <w:rPr>
          <w:rFonts w:ascii="Times New Roman" w:hAnsi="Times New Roman" w:cs="Times New Roman"/>
          <w:sz w:val="24"/>
          <w:szCs w:val="24"/>
        </w:rPr>
        <w:t>, yetkili makamların sevkiyata onay verip vermeyeceğini değerlendirirken kullanacağı araçlardan biri olaca</w:t>
      </w:r>
      <w:r>
        <w:rPr>
          <w:rFonts w:ascii="Times New Roman" w:hAnsi="Times New Roman" w:cs="Times New Roman"/>
          <w:sz w:val="24"/>
          <w:szCs w:val="24"/>
        </w:rPr>
        <w:t>ğı</w:t>
      </w:r>
      <w:r w:rsidR="00552206">
        <w:rPr>
          <w:rFonts w:ascii="Times New Roman" w:hAnsi="Times New Roman" w:cs="Times New Roman"/>
          <w:sz w:val="24"/>
          <w:szCs w:val="24"/>
        </w:rPr>
        <w:t>;</w:t>
      </w:r>
      <w:r>
        <w:rPr>
          <w:rFonts w:ascii="Times New Roman" w:hAnsi="Times New Roman" w:cs="Times New Roman"/>
          <w:sz w:val="24"/>
          <w:szCs w:val="24"/>
        </w:rPr>
        <w:t xml:space="preserve"> </w:t>
      </w:r>
      <w:r w:rsidR="00552206">
        <w:rPr>
          <w:rFonts w:ascii="Times New Roman" w:hAnsi="Times New Roman" w:cs="Times New Roman"/>
          <w:sz w:val="24"/>
          <w:szCs w:val="24"/>
        </w:rPr>
        <w:t>ayrıca, denetim</w:t>
      </w:r>
      <w:r w:rsidR="00625521" w:rsidRPr="00625521">
        <w:rPr>
          <w:rFonts w:ascii="Times New Roman" w:hAnsi="Times New Roman" w:cs="Times New Roman"/>
          <w:sz w:val="24"/>
          <w:szCs w:val="24"/>
        </w:rPr>
        <w:t xml:space="preserve"> rapor</w:t>
      </w:r>
      <w:r w:rsidR="00552206">
        <w:rPr>
          <w:rFonts w:ascii="Times New Roman" w:hAnsi="Times New Roman" w:cs="Times New Roman"/>
          <w:sz w:val="24"/>
          <w:szCs w:val="24"/>
        </w:rPr>
        <w:t>unun</w:t>
      </w:r>
      <w:r w:rsidR="00625521" w:rsidRPr="00625521">
        <w:rPr>
          <w:rFonts w:ascii="Times New Roman" w:hAnsi="Times New Roman" w:cs="Times New Roman"/>
          <w:sz w:val="24"/>
          <w:szCs w:val="24"/>
        </w:rPr>
        <w:t xml:space="preserve"> tek başına bir izin </w:t>
      </w:r>
      <w:r w:rsidR="00552206">
        <w:rPr>
          <w:rFonts w:ascii="Times New Roman" w:hAnsi="Times New Roman" w:cs="Times New Roman"/>
          <w:sz w:val="24"/>
          <w:szCs w:val="24"/>
        </w:rPr>
        <w:t>olmadığı,</w:t>
      </w:r>
      <w:r w:rsidR="00625521" w:rsidRPr="00625521">
        <w:rPr>
          <w:rFonts w:ascii="Times New Roman" w:hAnsi="Times New Roman" w:cs="Times New Roman"/>
          <w:sz w:val="24"/>
          <w:szCs w:val="24"/>
        </w:rPr>
        <w:t xml:space="preserve"> gereken belgelerden sadece biri</w:t>
      </w:r>
      <w:r w:rsidR="00552206">
        <w:rPr>
          <w:rFonts w:ascii="Times New Roman" w:hAnsi="Times New Roman" w:cs="Times New Roman"/>
          <w:sz w:val="24"/>
          <w:szCs w:val="24"/>
        </w:rPr>
        <w:t>si olduğu</w:t>
      </w:r>
      <w:r w:rsidR="00625521" w:rsidRPr="00625521">
        <w:rPr>
          <w:rFonts w:ascii="Times New Roman" w:hAnsi="Times New Roman" w:cs="Times New Roman"/>
          <w:sz w:val="24"/>
          <w:szCs w:val="24"/>
        </w:rPr>
        <w:t xml:space="preserve"> ve sevkiyat sürecinde hazır bulundurulması gerek</w:t>
      </w:r>
      <w:r w:rsidR="00552206">
        <w:rPr>
          <w:rFonts w:ascii="Times New Roman" w:hAnsi="Times New Roman" w:cs="Times New Roman"/>
          <w:sz w:val="24"/>
          <w:szCs w:val="24"/>
        </w:rPr>
        <w:t>tiği belirtilmiştir.</w:t>
      </w:r>
    </w:p>
    <w:p w14:paraId="15AB82B4" w14:textId="77777777" w:rsidR="00416D8D" w:rsidRDefault="00026DE9" w:rsidP="00416D8D">
      <w:pPr>
        <w:pStyle w:val="ListeParagraf"/>
        <w:ind w:left="107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Öte yandan, </w:t>
      </w:r>
      <w:r w:rsidR="00625521" w:rsidRPr="00625521">
        <w:rPr>
          <w:rFonts w:ascii="Times New Roman" w:hAnsi="Times New Roman" w:cs="Times New Roman"/>
          <w:sz w:val="24"/>
          <w:szCs w:val="24"/>
        </w:rPr>
        <w:t xml:space="preserve">denetimlere ilişkin </w:t>
      </w:r>
      <w:r>
        <w:rPr>
          <w:rFonts w:ascii="Times New Roman" w:hAnsi="Times New Roman" w:cs="Times New Roman"/>
          <w:sz w:val="24"/>
          <w:szCs w:val="24"/>
        </w:rPr>
        <w:t>ek</w:t>
      </w:r>
      <w:r w:rsidR="00625521" w:rsidRPr="00625521">
        <w:rPr>
          <w:rFonts w:ascii="Times New Roman" w:hAnsi="Times New Roman" w:cs="Times New Roman"/>
          <w:sz w:val="24"/>
          <w:szCs w:val="24"/>
        </w:rPr>
        <w:t xml:space="preserve"> bir rehber doküman yayımlamaya yönelik </w:t>
      </w:r>
      <w:r>
        <w:rPr>
          <w:rFonts w:ascii="Times New Roman" w:hAnsi="Times New Roman" w:cs="Times New Roman"/>
          <w:sz w:val="24"/>
          <w:szCs w:val="24"/>
        </w:rPr>
        <w:t xml:space="preserve">planlarının bulunmadığı ancak </w:t>
      </w:r>
      <w:r w:rsidRPr="00026DE9">
        <w:rPr>
          <w:rFonts w:ascii="Times New Roman" w:hAnsi="Times New Roman" w:cs="Times New Roman"/>
          <w:sz w:val="24"/>
          <w:szCs w:val="24"/>
        </w:rPr>
        <w:t>paydaş</w:t>
      </w:r>
      <w:r>
        <w:rPr>
          <w:rFonts w:ascii="Times New Roman" w:hAnsi="Times New Roman" w:cs="Times New Roman"/>
          <w:sz w:val="24"/>
          <w:szCs w:val="24"/>
        </w:rPr>
        <w:t>lar</w:t>
      </w:r>
      <w:r w:rsidRPr="00026DE9">
        <w:rPr>
          <w:rFonts w:ascii="Times New Roman" w:hAnsi="Times New Roman" w:cs="Times New Roman"/>
          <w:sz w:val="24"/>
          <w:szCs w:val="24"/>
        </w:rPr>
        <w:t xml:space="preserve"> ve yetkili makam</w:t>
      </w:r>
      <w:r>
        <w:rPr>
          <w:rFonts w:ascii="Times New Roman" w:hAnsi="Times New Roman" w:cs="Times New Roman"/>
          <w:sz w:val="24"/>
          <w:szCs w:val="24"/>
        </w:rPr>
        <w:t>lar</w:t>
      </w:r>
      <w:r w:rsidRPr="00026DE9">
        <w:rPr>
          <w:rFonts w:ascii="Times New Roman" w:hAnsi="Times New Roman" w:cs="Times New Roman"/>
          <w:sz w:val="24"/>
          <w:szCs w:val="24"/>
        </w:rPr>
        <w:t xml:space="preserve"> tarafından güçlü bir şekilde böyle bir rehbere ihtiyaç duyulduğu yönünde geri bildirim alınırsa</w:t>
      </w:r>
      <w:r>
        <w:rPr>
          <w:rFonts w:ascii="Times New Roman" w:hAnsi="Times New Roman" w:cs="Times New Roman"/>
          <w:sz w:val="24"/>
          <w:szCs w:val="24"/>
        </w:rPr>
        <w:t xml:space="preserve"> değerlendirilebileceği ifade edilmiştir.</w:t>
      </w:r>
    </w:p>
    <w:p w14:paraId="6B3572FD" w14:textId="60BF344C" w:rsidR="007A5390" w:rsidRDefault="00865A3E" w:rsidP="007A5390">
      <w:pPr>
        <w:pStyle w:val="ListeParagraf"/>
        <w:numPr>
          <w:ilvl w:val="0"/>
          <w:numId w:val="8"/>
        </w:numPr>
        <w:jc w:val="both"/>
        <w:rPr>
          <w:rFonts w:ascii="Times New Roman" w:hAnsi="Times New Roman" w:cs="Times New Roman"/>
          <w:sz w:val="24"/>
        </w:rPr>
      </w:pPr>
      <w:r w:rsidRPr="00C35F44">
        <w:rPr>
          <w:rFonts w:ascii="Times New Roman" w:hAnsi="Times New Roman" w:cs="Times New Roman"/>
          <w:sz w:val="24"/>
        </w:rPr>
        <w:t>Tesisler</w:t>
      </w:r>
      <w:r w:rsidR="00F875E0">
        <w:rPr>
          <w:rFonts w:ascii="Times New Roman" w:hAnsi="Times New Roman" w:cs="Times New Roman"/>
          <w:sz w:val="24"/>
        </w:rPr>
        <w:t>in</w:t>
      </w:r>
      <w:r w:rsidRPr="00C35F44">
        <w:rPr>
          <w:rFonts w:ascii="Times New Roman" w:hAnsi="Times New Roman" w:cs="Times New Roman"/>
          <w:sz w:val="24"/>
        </w:rPr>
        <w:t xml:space="preserve"> denetim sürecine nasıl hazırlanabileceği, denetim prosedürlerinin pratikte nasıl işleyeceği, tesislerin hangi koşulları sağlamaları</w:t>
      </w:r>
      <w:r w:rsidR="00C35F44" w:rsidRPr="00C35F44">
        <w:rPr>
          <w:rFonts w:ascii="Times New Roman" w:hAnsi="Times New Roman" w:cs="Times New Roman"/>
          <w:sz w:val="24"/>
        </w:rPr>
        <w:t>nın</w:t>
      </w:r>
      <w:r w:rsidRPr="00C35F44">
        <w:rPr>
          <w:rFonts w:ascii="Times New Roman" w:hAnsi="Times New Roman" w:cs="Times New Roman"/>
          <w:sz w:val="24"/>
        </w:rPr>
        <w:t xml:space="preserve"> beklendiği, </w:t>
      </w:r>
      <w:r w:rsidRPr="00C35F44">
        <w:rPr>
          <w:rFonts w:ascii="Times New Roman" w:hAnsi="Times New Roman" w:cs="Times New Roman"/>
          <w:bCs/>
          <w:sz w:val="24"/>
        </w:rPr>
        <w:t>denetçilerin kimler olabileceği, bu denetim hizmetlerinin kimler tarafından sunulabileceği</w:t>
      </w:r>
      <w:r w:rsidRPr="00C35F44">
        <w:rPr>
          <w:rFonts w:ascii="Times New Roman" w:hAnsi="Times New Roman" w:cs="Times New Roman"/>
          <w:sz w:val="24"/>
        </w:rPr>
        <w:t xml:space="preserve"> gibi sorularımıza ilişkin:</w:t>
      </w:r>
    </w:p>
    <w:p w14:paraId="7E1947A2" w14:textId="77220E96" w:rsidR="007A5390" w:rsidRDefault="007A5390" w:rsidP="007A5390">
      <w:pPr>
        <w:pStyle w:val="ListeParagraf"/>
        <w:numPr>
          <w:ilvl w:val="0"/>
          <w:numId w:val="9"/>
        </w:numPr>
        <w:jc w:val="both"/>
        <w:rPr>
          <w:rFonts w:ascii="Times New Roman" w:hAnsi="Times New Roman" w:cs="Times New Roman"/>
          <w:sz w:val="24"/>
        </w:rPr>
      </w:pPr>
      <w:r w:rsidRPr="007A5390">
        <w:rPr>
          <w:rFonts w:ascii="Times New Roman" w:hAnsi="Times New Roman" w:cs="Times New Roman"/>
          <w:sz w:val="24"/>
        </w:rPr>
        <w:t>Tüzüğün Ek 10’unda denetimi gerçekleştirecek tesislerin uyması gereken temel koşullara ilişkin bilgilerin ve denetlenecek konulara dair bilgilerin yer aldığı, denetçilerin bağımsız olması gerektiği gibi gerekliliklerin tanımlandığı ifade edilmiştir. Diğer yandan, yalnızca AB tarafından akredite edilmiş denetçilerin bu denetimleri gerçekleştirmesi yönünde bir sınırlama bulunmadığı, dolayısıyla Türk mevzuatına göre akredite edilmiş denetim firmaları veya denetçilerin bu işlemleri gerçekleştirebileceği bildirilmiştir.</w:t>
      </w:r>
    </w:p>
    <w:p w14:paraId="70967AAA" w14:textId="77777777" w:rsidR="00F875E0" w:rsidRDefault="00F875E0" w:rsidP="0096451A">
      <w:pPr>
        <w:pStyle w:val="ListeParagraf"/>
        <w:ind w:left="1080"/>
        <w:jc w:val="both"/>
        <w:rPr>
          <w:rFonts w:ascii="Times New Roman" w:hAnsi="Times New Roman" w:cs="Times New Roman"/>
          <w:sz w:val="24"/>
        </w:rPr>
      </w:pPr>
    </w:p>
    <w:p w14:paraId="7F76E6B1" w14:textId="246B6E79" w:rsidR="007A5390" w:rsidRPr="007A5390" w:rsidRDefault="007A5390" w:rsidP="007A5390">
      <w:pPr>
        <w:pStyle w:val="ListeParagraf"/>
        <w:ind w:left="1080"/>
        <w:jc w:val="both"/>
        <w:rPr>
          <w:rFonts w:ascii="Times New Roman" w:hAnsi="Times New Roman" w:cs="Times New Roman"/>
          <w:sz w:val="24"/>
        </w:rPr>
      </w:pPr>
      <w:r w:rsidRPr="007A5390">
        <w:rPr>
          <w:rFonts w:ascii="Times New Roman" w:hAnsi="Times New Roman" w:cs="Times New Roman"/>
          <w:sz w:val="24"/>
        </w:rPr>
        <w:t>“Çevreye uygun koşullarda işleme” (</w:t>
      </w:r>
      <w:proofErr w:type="spellStart"/>
      <w:r w:rsidRPr="0096451A">
        <w:rPr>
          <w:rFonts w:ascii="Times New Roman" w:hAnsi="Times New Roman" w:cs="Times New Roman"/>
          <w:i/>
          <w:sz w:val="24"/>
        </w:rPr>
        <w:t>environmentally</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sound</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management</w:t>
      </w:r>
      <w:proofErr w:type="spellEnd"/>
      <w:r w:rsidRPr="007A5390">
        <w:rPr>
          <w:rFonts w:ascii="Times New Roman" w:hAnsi="Times New Roman" w:cs="Times New Roman"/>
          <w:sz w:val="24"/>
        </w:rPr>
        <w:t>) kavramına ilişkin referans noktasının, AB ile eşdeğer koşullar olduğu, özellikle Ek 9’da listelenen AB mevzuatları ile uluslararası kılavuz dokümanlar</w:t>
      </w:r>
      <w:r w:rsidR="00236FFF">
        <w:rPr>
          <w:rFonts w:ascii="Times New Roman" w:hAnsi="Times New Roman" w:cs="Times New Roman"/>
          <w:sz w:val="24"/>
        </w:rPr>
        <w:t>ın</w:t>
      </w:r>
      <w:r w:rsidRPr="007A5390">
        <w:rPr>
          <w:rFonts w:ascii="Times New Roman" w:hAnsi="Times New Roman" w:cs="Times New Roman"/>
          <w:sz w:val="24"/>
        </w:rPr>
        <w:t xml:space="preserve"> esas alınacağı ifade edilmiştir.</w:t>
      </w:r>
    </w:p>
    <w:p w14:paraId="2607CBF9" w14:textId="77777777" w:rsidR="007A5390" w:rsidRDefault="007A5390" w:rsidP="007A5390">
      <w:pPr>
        <w:pStyle w:val="ListeParagraf"/>
        <w:jc w:val="both"/>
        <w:rPr>
          <w:rFonts w:ascii="Times New Roman" w:hAnsi="Times New Roman" w:cs="Times New Roman"/>
          <w:sz w:val="24"/>
          <w:szCs w:val="24"/>
        </w:rPr>
      </w:pPr>
    </w:p>
    <w:p w14:paraId="094CDDF6" w14:textId="3736D78B" w:rsidR="007A5390" w:rsidRPr="007A5390" w:rsidRDefault="001B561C" w:rsidP="007A5390">
      <w:pPr>
        <w:pStyle w:val="ListeParagraf"/>
        <w:numPr>
          <w:ilvl w:val="0"/>
          <w:numId w:val="8"/>
        </w:numPr>
        <w:contextualSpacing w:val="0"/>
        <w:jc w:val="both"/>
        <w:rPr>
          <w:rFonts w:ascii="Times New Roman" w:hAnsi="Times New Roman" w:cs="Times New Roman"/>
          <w:sz w:val="24"/>
          <w:szCs w:val="24"/>
        </w:rPr>
      </w:pPr>
      <w:r w:rsidRPr="001B561C">
        <w:rPr>
          <w:rFonts w:ascii="Times New Roman" w:hAnsi="Times New Roman" w:cs="Times New Roman"/>
          <w:sz w:val="24"/>
          <w:szCs w:val="24"/>
        </w:rPr>
        <w:t>Atıkların çevreye duyarlı yönetimi için yerine getirilmesi gereken koşullar için Komisyonun bir kontrol listesinin bulunup bulunmadığına ve üçüncü ülkelerle yapılabilecek ikili anlaşmalara ilişkin sorumuza cevaben</w:t>
      </w:r>
    </w:p>
    <w:p w14:paraId="382DE83F" w14:textId="0D3C8108" w:rsidR="007A5390" w:rsidRDefault="007A5390" w:rsidP="007A5390">
      <w:pPr>
        <w:pStyle w:val="ListeParagraf"/>
        <w:numPr>
          <w:ilvl w:val="0"/>
          <w:numId w:val="9"/>
        </w:numPr>
        <w:contextualSpacing w:val="0"/>
        <w:jc w:val="both"/>
        <w:rPr>
          <w:rFonts w:ascii="Times New Roman" w:hAnsi="Times New Roman" w:cs="Times New Roman"/>
          <w:sz w:val="24"/>
          <w:szCs w:val="24"/>
        </w:rPr>
      </w:pPr>
      <w:r w:rsidRPr="007A5390">
        <w:rPr>
          <w:rFonts w:ascii="Times New Roman" w:hAnsi="Times New Roman" w:cs="Times New Roman"/>
          <w:sz w:val="24"/>
          <w:szCs w:val="24"/>
        </w:rPr>
        <w:t>Böyle bir kontrol listesinin (</w:t>
      </w:r>
      <w:proofErr w:type="spellStart"/>
      <w:r w:rsidRPr="0096451A">
        <w:rPr>
          <w:rFonts w:ascii="Times New Roman" w:hAnsi="Times New Roman" w:cs="Times New Roman"/>
          <w:i/>
          <w:sz w:val="24"/>
          <w:szCs w:val="24"/>
        </w:rPr>
        <w:t>checklist</w:t>
      </w:r>
      <w:proofErr w:type="spellEnd"/>
      <w:r w:rsidRPr="007A5390">
        <w:rPr>
          <w:rFonts w:ascii="Times New Roman" w:hAnsi="Times New Roman" w:cs="Times New Roman"/>
          <w:sz w:val="24"/>
          <w:szCs w:val="24"/>
        </w:rPr>
        <w:t>) bulunmadığı, ayrıca şu anda, hiçbir OECD ülkesiyle böyle bir ikili anlaşma süreci yürütülmediği, AB açısından böyle bir sürecin kısa sürede sonuçlandırılabilecek bir işlem olmadığı, OECD ülkeleriyle de böyle bir ikili anlaşma değerlendirilirse, bu durumda OECD dışı ülkelerin başvurularının değerlendirilmesinde kullanılan</w:t>
      </w:r>
      <w:r w:rsidR="00236FFF">
        <w:rPr>
          <w:rFonts w:ascii="Times New Roman" w:hAnsi="Times New Roman" w:cs="Times New Roman"/>
          <w:sz w:val="24"/>
          <w:szCs w:val="24"/>
        </w:rPr>
        <w:t xml:space="preserve"> WSR</w:t>
      </w:r>
      <w:r w:rsidRPr="007A5390">
        <w:rPr>
          <w:rFonts w:ascii="Times New Roman" w:hAnsi="Times New Roman" w:cs="Times New Roman"/>
          <w:sz w:val="24"/>
          <w:szCs w:val="24"/>
        </w:rPr>
        <w:t xml:space="preserve"> Ek 8’deki unsurların referans alınabileceği ifade edilmiştir.  </w:t>
      </w:r>
    </w:p>
    <w:p w14:paraId="5D2FB432" w14:textId="5B4E2450" w:rsidR="00981DAD" w:rsidRDefault="00DD2548" w:rsidP="007A5390">
      <w:pPr>
        <w:pStyle w:val="ListeParagraf"/>
        <w:numPr>
          <w:ilvl w:val="0"/>
          <w:numId w:val="8"/>
        </w:numPr>
        <w:contextualSpacing w:val="0"/>
        <w:jc w:val="both"/>
        <w:rPr>
          <w:rFonts w:ascii="Times New Roman" w:hAnsi="Times New Roman" w:cs="Times New Roman"/>
          <w:sz w:val="24"/>
        </w:rPr>
      </w:pPr>
      <w:r w:rsidRPr="00DD2548">
        <w:rPr>
          <w:rFonts w:ascii="Times New Roman" w:hAnsi="Times New Roman" w:cs="Times New Roman"/>
          <w:sz w:val="24"/>
        </w:rPr>
        <w:t xml:space="preserve">Atıklar sevkiyatı için Komisyonun geliştirmekte olduğu dijital sisteme </w:t>
      </w:r>
      <w:r>
        <w:rPr>
          <w:rFonts w:ascii="Times New Roman" w:hAnsi="Times New Roman" w:cs="Times New Roman"/>
          <w:sz w:val="24"/>
        </w:rPr>
        <w:t xml:space="preserve">ilişkin detaylara </w:t>
      </w:r>
      <w:r w:rsidRPr="00DD2548">
        <w:rPr>
          <w:rFonts w:ascii="Times New Roman" w:hAnsi="Times New Roman" w:cs="Times New Roman"/>
          <w:sz w:val="24"/>
        </w:rPr>
        <w:t>ve buna üçüncü ülkelerin entegre olma olasılığına ilişkin sorumuza cevaben:</w:t>
      </w:r>
    </w:p>
    <w:p w14:paraId="29E940E0" w14:textId="2B7379C3" w:rsidR="007A5390" w:rsidRDefault="007A5390" w:rsidP="007A5390">
      <w:pPr>
        <w:pStyle w:val="ListeParagraf"/>
        <w:numPr>
          <w:ilvl w:val="0"/>
          <w:numId w:val="9"/>
        </w:numPr>
        <w:contextualSpacing w:val="0"/>
        <w:jc w:val="both"/>
        <w:rPr>
          <w:rFonts w:ascii="Times New Roman" w:hAnsi="Times New Roman" w:cs="Times New Roman"/>
          <w:sz w:val="24"/>
        </w:rPr>
      </w:pPr>
      <w:r w:rsidRPr="007A5390">
        <w:rPr>
          <w:rFonts w:ascii="Times New Roman" w:hAnsi="Times New Roman" w:cs="Times New Roman"/>
          <w:sz w:val="24"/>
        </w:rPr>
        <w:t>21 Mayıs 2026 itibarıyla, AB üye devletlerinin yetkili makamları ile tüm ekonomik operatörleri, Atık Sevkiyat Tüzüğü’nün 27. maddesinde belirtilen tüm bilgi ve belgeleri elektronik ortamda paylaşmakla yükümlü olacağı, hangi bilgilerin elektronik olarak paylaşılması gerektiğinin bu maddede açıkça tanımlandığı, DIWAS (</w:t>
      </w:r>
      <w:proofErr w:type="spellStart"/>
      <w:r w:rsidRPr="0096451A">
        <w:rPr>
          <w:rFonts w:ascii="Times New Roman" w:hAnsi="Times New Roman" w:cs="Times New Roman"/>
          <w:i/>
          <w:sz w:val="24"/>
        </w:rPr>
        <w:t>Digital</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Waste</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Shipment</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System</w:t>
      </w:r>
      <w:proofErr w:type="spellEnd"/>
      <w:r w:rsidRPr="007A5390">
        <w:rPr>
          <w:rFonts w:ascii="Times New Roman" w:hAnsi="Times New Roman" w:cs="Times New Roman"/>
          <w:sz w:val="24"/>
        </w:rPr>
        <w:t>) isimli bu dijital sistemin geliştirilmesinin bu madde temelinde yürütüldüğü ifade edilmiştir.</w:t>
      </w:r>
    </w:p>
    <w:p w14:paraId="2E33FCB2" w14:textId="172D71D0" w:rsidR="007A5390" w:rsidRDefault="007E1C05" w:rsidP="007A5390">
      <w:pPr>
        <w:pStyle w:val="ListeParagraf"/>
        <w:ind w:left="1080"/>
        <w:contextualSpacing w:val="0"/>
        <w:jc w:val="both"/>
        <w:rPr>
          <w:rFonts w:ascii="Times New Roman" w:hAnsi="Times New Roman" w:cs="Times New Roman"/>
          <w:sz w:val="24"/>
        </w:rPr>
      </w:pPr>
      <w:r>
        <w:rPr>
          <w:rFonts w:ascii="Times New Roman" w:hAnsi="Times New Roman" w:cs="Times New Roman"/>
          <w:sz w:val="24"/>
        </w:rPr>
        <w:t>U</w:t>
      </w:r>
      <w:r w:rsidR="007A5390" w:rsidRPr="007A5390">
        <w:rPr>
          <w:rFonts w:ascii="Times New Roman" w:hAnsi="Times New Roman" w:cs="Times New Roman"/>
          <w:sz w:val="24"/>
        </w:rPr>
        <w:t>lusal dijital sistemi olmayan üye devletler</w:t>
      </w:r>
      <w:r>
        <w:rPr>
          <w:rFonts w:ascii="Times New Roman" w:hAnsi="Times New Roman" w:cs="Times New Roman"/>
          <w:sz w:val="24"/>
        </w:rPr>
        <w:t xml:space="preserve">in doğrudan </w:t>
      </w:r>
      <w:proofErr w:type="spellStart"/>
      <w:r>
        <w:rPr>
          <w:rFonts w:ascii="Times New Roman" w:hAnsi="Times New Roman" w:cs="Times New Roman"/>
          <w:sz w:val="24"/>
        </w:rPr>
        <w:t>DIWAS’ı</w:t>
      </w:r>
      <w:proofErr w:type="spellEnd"/>
      <w:r>
        <w:rPr>
          <w:rFonts w:ascii="Times New Roman" w:hAnsi="Times New Roman" w:cs="Times New Roman"/>
          <w:sz w:val="24"/>
        </w:rPr>
        <w:t xml:space="preserve"> </w:t>
      </w:r>
      <w:r w:rsidR="008000EE">
        <w:rPr>
          <w:rFonts w:ascii="Times New Roman" w:hAnsi="Times New Roman" w:cs="Times New Roman"/>
          <w:sz w:val="24"/>
        </w:rPr>
        <w:t xml:space="preserve">kullanabileceği, </w:t>
      </w:r>
      <w:r w:rsidR="008000EE" w:rsidRPr="007A5390">
        <w:rPr>
          <w:rFonts w:ascii="Times New Roman" w:hAnsi="Times New Roman" w:cs="Times New Roman"/>
          <w:sz w:val="24"/>
        </w:rPr>
        <w:t>ulusal</w:t>
      </w:r>
      <w:r w:rsidR="007A5390" w:rsidRPr="007A5390">
        <w:rPr>
          <w:rFonts w:ascii="Times New Roman" w:hAnsi="Times New Roman" w:cs="Times New Roman"/>
          <w:sz w:val="24"/>
        </w:rPr>
        <w:t xml:space="preserve"> sistemi olan ülkeler</w:t>
      </w:r>
      <w:r>
        <w:rPr>
          <w:rFonts w:ascii="Times New Roman" w:hAnsi="Times New Roman" w:cs="Times New Roman"/>
          <w:sz w:val="24"/>
        </w:rPr>
        <w:t>in ise</w:t>
      </w:r>
      <w:r w:rsidR="007A5390" w:rsidRPr="007A5390">
        <w:rPr>
          <w:rFonts w:ascii="Times New Roman" w:hAnsi="Times New Roman" w:cs="Times New Roman"/>
          <w:sz w:val="24"/>
        </w:rPr>
        <w:t xml:space="preserve"> </w:t>
      </w:r>
      <w:proofErr w:type="spellStart"/>
      <w:r w:rsidR="007A5390" w:rsidRPr="007A5390">
        <w:rPr>
          <w:rFonts w:ascii="Times New Roman" w:hAnsi="Times New Roman" w:cs="Times New Roman"/>
          <w:sz w:val="24"/>
        </w:rPr>
        <w:t>DIWAS</w:t>
      </w:r>
      <w:r>
        <w:rPr>
          <w:rFonts w:ascii="Times New Roman" w:hAnsi="Times New Roman" w:cs="Times New Roman"/>
          <w:sz w:val="24"/>
        </w:rPr>
        <w:t>’a</w:t>
      </w:r>
      <w:proofErr w:type="spellEnd"/>
      <w:r>
        <w:rPr>
          <w:rFonts w:ascii="Times New Roman" w:hAnsi="Times New Roman" w:cs="Times New Roman"/>
          <w:sz w:val="24"/>
        </w:rPr>
        <w:t xml:space="preserve"> e</w:t>
      </w:r>
      <w:r w:rsidR="007A5390" w:rsidRPr="007A5390">
        <w:rPr>
          <w:rFonts w:ascii="Times New Roman" w:hAnsi="Times New Roman" w:cs="Times New Roman"/>
          <w:sz w:val="24"/>
        </w:rPr>
        <w:t xml:space="preserve">ntegre olacağı merkezi bir sistem </w:t>
      </w:r>
      <w:r>
        <w:rPr>
          <w:rFonts w:ascii="Times New Roman" w:hAnsi="Times New Roman" w:cs="Times New Roman"/>
          <w:sz w:val="24"/>
        </w:rPr>
        <w:t>bulunacağı,</w:t>
      </w:r>
      <w:r w:rsidR="007A5390" w:rsidRPr="007A5390">
        <w:rPr>
          <w:rFonts w:ascii="Times New Roman" w:hAnsi="Times New Roman" w:cs="Times New Roman"/>
          <w:sz w:val="24"/>
        </w:rPr>
        <w:t xml:space="preserve"> bu sistemin AB içerisinde zorunlu hale geleceği belirtilmiştir.</w:t>
      </w:r>
    </w:p>
    <w:p w14:paraId="4A377C43" w14:textId="23B0288F" w:rsidR="007A5390" w:rsidRDefault="007A5390" w:rsidP="007A5390">
      <w:pPr>
        <w:pStyle w:val="ListeParagraf"/>
        <w:ind w:left="1080"/>
        <w:contextualSpacing w:val="0"/>
        <w:jc w:val="both"/>
        <w:rPr>
          <w:rFonts w:ascii="Times New Roman" w:hAnsi="Times New Roman" w:cs="Times New Roman"/>
          <w:sz w:val="24"/>
        </w:rPr>
      </w:pPr>
      <w:r w:rsidRPr="007A5390">
        <w:rPr>
          <w:rFonts w:ascii="Times New Roman" w:hAnsi="Times New Roman" w:cs="Times New Roman"/>
          <w:sz w:val="24"/>
        </w:rPr>
        <w:lastRenderedPageBreak/>
        <w:t xml:space="preserve">Diğer yandan, üçüncü ülkeler açısından da eğer halihazırda bir ulusal dijital atık yönetim sistemi varsa, bu sistemin </w:t>
      </w:r>
      <w:proofErr w:type="spellStart"/>
      <w:r w:rsidRPr="007A5390">
        <w:rPr>
          <w:rFonts w:ascii="Times New Roman" w:hAnsi="Times New Roman" w:cs="Times New Roman"/>
          <w:sz w:val="24"/>
        </w:rPr>
        <w:t>DIWAS’a</w:t>
      </w:r>
      <w:proofErr w:type="spellEnd"/>
      <w:r w:rsidRPr="007A5390">
        <w:rPr>
          <w:rFonts w:ascii="Times New Roman" w:hAnsi="Times New Roman" w:cs="Times New Roman"/>
          <w:sz w:val="24"/>
        </w:rPr>
        <w:t xml:space="preserve"> nasıl bağlanabileceğine dair uygulama tüzüğü (</w:t>
      </w:r>
      <w:proofErr w:type="spellStart"/>
      <w:r w:rsidRPr="0096451A">
        <w:rPr>
          <w:rFonts w:ascii="Times New Roman" w:hAnsi="Times New Roman" w:cs="Times New Roman"/>
          <w:i/>
          <w:sz w:val="24"/>
        </w:rPr>
        <w:t>implementing</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ac</w:t>
      </w:r>
      <w:r w:rsidRPr="007A5390">
        <w:rPr>
          <w:rFonts w:ascii="Times New Roman" w:hAnsi="Times New Roman" w:cs="Times New Roman"/>
          <w:sz w:val="24"/>
        </w:rPr>
        <w:t>t</w:t>
      </w:r>
      <w:proofErr w:type="spellEnd"/>
      <w:r w:rsidRPr="007A5390">
        <w:rPr>
          <w:rFonts w:ascii="Times New Roman" w:hAnsi="Times New Roman" w:cs="Times New Roman"/>
          <w:sz w:val="24"/>
        </w:rPr>
        <w:t xml:space="preserve">) </w:t>
      </w:r>
      <w:r w:rsidR="007E1C05">
        <w:rPr>
          <w:rFonts w:ascii="Times New Roman" w:hAnsi="Times New Roman" w:cs="Times New Roman"/>
          <w:sz w:val="24"/>
        </w:rPr>
        <w:t>taslağı</w:t>
      </w:r>
      <w:r w:rsidR="00771973">
        <w:rPr>
          <w:rFonts w:ascii="Times New Roman" w:hAnsi="Times New Roman" w:cs="Times New Roman"/>
          <w:sz w:val="24"/>
        </w:rPr>
        <w:t>nın</w:t>
      </w:r>
      <w:r w:rsidR="00B85EF9">
        <w:rPr>
          <w:rStyle w:val="DipnotBavurusu"/>
          <w:rFonts w:ascii="Times New Roman" w:hAnsi="Times New Roman" w:cs="Times New Roman"/>
          <w:sz w:val="24"/>
        </w:rPr>
        <w:footnoteReference w:id="2"/>
      </w:r>
      <w:r w:rsidR="007E1C05">
        <w:rPr>
          <w:rFonts w:ascii="Times New Roman" w:hAnsi="Times New Roman" w:cs="Times New Roman"/>
          <w:sz w:val="24"/>
        </w:rPr>
        <w:t xml:space="preserve"> </w:t>
      </w:r>
      <w:r w:rsidRPr="007A5390">
        <w:rPr>
          <w:rFonts w:ascii="Times New Roman" w:hAnsi="Times New Roman" w:cs="Times New Roman"/>
          <w:sz w:val="24"/>
        </w:rPr>
        <w:t>önümüzdeki haftalarda kabul edilmesi</w:t>
      </w:r>
      <w:r w:rsidR="00771973">
        <w:rPr>
          <w:rFonts w:ascii="Times New Roman" w:hAnsi="Times New Roman" w:cs="Times New Roman"/>
          <w:sz w:val="24"/>
        </w:rPr>
        <w:t>nin</w:t>
      </w:r>
      <w:r w:rsidRPr="007A5390">
        <w:rPr>
          <w:rFonts w:ascii="Times New Roman" w:hAnsi="Times New Roman" w:cs="Times New Roman"/>
          <w:sz w:val="24"/>
        </w:rPr>
        <w:t xml:space="preserve"> beklendiği, Türkiye gibi üçüncü ülkelerden böyle bir bağlantı isteği olursa </w:t>
      </w:r>
      <w:r w:rsidR="007E1C05">
        <w:rPr>
          <w:rFonts w:ascii="Times New Roman" w:hAnsi="Times New Roman" w:cs="Times New Roman"/>
          <w:sz w:val="24"/>
        </w:rPr>
        <w:t>ilgili uygulama tüzüğünde yer alan</w:t>
      </w:r>
      <w:r w:rsidRPr="007A5390">
        <w:rPr>
          <w:rFonts w:ascii="Times New Roman" w:hAnsi="Times New Roman" w:cs="Times New Roman"/>
          <w:sz w:val="24"/>
        </w:rPr>
        <w:t xml:space="preserve"> teknik şartlara uyum </w:t>
      </w:r>
      <w:r w:rsidR="007E1C05" w:rsidRPr="007A5390">
        <w:rPr>
          <w:rFonts w:ascii="Times New Roman" w:hAnsi="Times New Roman" w:cs="Times New Roman"/>
          <w:sz w:val="24"/>
        </w:rPr>
        <w:t>sağlan</w:t>
      </w:r>
      <w:r w:rsidR="007E1C05">
        <w:rPr>
          <w:rFonts w:ascii="Times New Roman" w:hAnsi="Times New Roman" w:cs="Times New Roman"/>
          <w:sz w:val="24"/>
        </w:rPr>
        <w:t>ması halinde</w:t>
      </w:r>
      <w:r w:rsidRPr="007A5390">
        <w:rPr>
          <w:rFonts w:ascii="Times New Roman" w:hAnsi="Times New Roman" w:cs="Times New Roman"/>
          <w:sz w:val="24"/>
        </w:rPr>
        <w:t xml:space="preserve">, </w:t>
      </w:r>
      <w:r w:rsidR="00771973">
        <w:rPr>
          <w:rFonts w:ascii="Times New Roman" w:hAnsi="Times New Roman" w:cs="Times New Roman"/>
          <w:sz w:val="24"/>
        </w:rPr>
        <w:t>DIWAS sistemine</w:t>
      </w:r>
      <w:r w:rsidR="00771973" w:rsidRPr="007A5390">
        <w:rPr>
          <w:rFonts w:ascii="Times New Roman" w:hAnsi="Times New Roman" w:cs="Times New Roman"/>
          <w:sz w:val="24"/>
        </w:rPr>
        <w:t xml:space="preserve"> </w:t>
      </w:r>
      <w:r w:rsidR="007E1C05">
        <w:rPr>
          <w:rFonts w:ascii="Times New Roman" w:hAnsi="Times New Roman" w:cs="Times New Roman"/>
          <w:sz w:val="24"/>
        </w:rPr>
        <w:t>entegrasyonun</w:t>
      </w:r>
      <w:r w:rsidR="007E1C05" w:rsidRPr="007A5390">
        <w:rPr>
          <w:rFonts w:ascii="Times New Roman" w:hAnsi="Times New Roman" w:cs="Times New Roman"/>
          <w:sz w:val="24"/>
        </w:rPr>
        <w:t xml:space="preserve"> </w:t>
      </w:r>
      <w:r w:rsidRPr="007A5390">
        <w:rPr>
          <w:rFonts w:ascii="Times New Roman" w:hAnsi="Times New Roman" w:cs="Times New Roman"/>
          <w:sz w:val="24"/>
        </w:rPr>
        <w:t xml:space="preserve">mümkün </w:t>
      </w:r>
      <w:r w:rsidR="007E1C05" w:rsidRPr="007A5390">
        <w:rPr>
          <w:rFonts w:ascii="Times New Roman" w:hAnsi="Times New Roman" w:cs="Times New Roman"/>
          <w:sz w:val="24"/>
        </w:rPr>
        <w:t>ol</w:t>
      </w:r>
      <w:r w:rsidR="007E1C05">
        <w:rPr>
          <w:rFonts w:ascii="Times New Roman" w:hAnsi="Times New Roman" w:cs="Times New Roman"/>
          <w:sz w:val="24"/>
        </w:rPr>
        <w:t>acağı</w:t>
      </w:r>
      <w:r w:rsidR="007E1C05" w:rsidRPr="007A5390">
        <w:rPr>
          <w:rFonts w:ascii="Times New Roman" w:hAnsi="Times New Roman" w:cs="Times New Roman"/>
          <w:sz w:val="24"/>
        </w:rPr>
        <w:t xml:space="preserve"> </w:t>
      </w:r>
      <w:r w:rsidRPr="007A5390">
        <w:rPr>
          <w:rFonts w:ascii="Times New Roman" w:hAnsi="Times New Roman" w:cs="Times New Roman"/>
          <w:sz w:val="24"/>
        </w:rPr>
        <w:t>bildirilmiştir.</w:t>
      </w:r>
      <w:r w:rsidR="00771973">
        <w:rPr>
          <w:rFonts w:ascii="Times New Roman" w:hAnsi="Times New Roman" w:cs="Times New Roman"/>
          <w:sz w:val="24"/>
        </w:rPr>
        <w:t xml:space="preserve"> Konuya ilişkin olarak ülkemizle teknik görüşmeler yapmaya hazır olunduğu ifade edilmiştir.</w:t>
      </w:r>
    </w:p>
    <w:p w14:paraId="6627B2CC" w14:textId="70DD3045" w:rsidR="00290356" w:rsidRPr="00E16C6A" w:rsidRDefault="007A5390" w:rsidP="007A5390">
      <w:pPr>
        <w:pStyle w:val="ListeParagraf"/>
        <w:ind w:left="1080"/>
        <w:contextualSpacing w:val="0"/>
        <w:jc w:val="both"/>
        <w:rPr>
          <w:rFonts w:ascii="Times New Roman" w:hAnsi="Times New Roman" w:cs="Times New Roman"/>
          <w:sz w:val="24"/>
        </w:rPr>
      </w:pPr>
      <w:r w:rsidRPr="007A5390">
        <w:rPr>
          <w:rFonts w:ascii="Times New Roman" w:hAnsi="Times New Roman" w:cs="Times New Roman"/>
          <w:sz w:val="24"/>
        </w:rPr>
        <w:t>Eğer Türkiye’de henüz böyle bir sistem yoksa, gönüllü olarak AB ile atık sevkiyatı içeren işlemler söz konusuysa hem yetkili makamlar hem de ekonomik operatörlerin doğrudan sistemi kullanabileceği, sistem AB içinde zorunlu olacağı için, öncelikle AB üye ülkelerindeki kurumlara yönelik eğitim, kılavuz ve dokümantasyon hazırlıkları yapıldığı, ancak bu materyallerin, ilerleyen dönemde AB dışı ülkeler için de geçerli olacağı ve bu sistemin, bir denetim aracı veya bir raporlama platformu olmayacağı ifade edilmiştir.</w:t>
      </w:r>
    </w:p>
    <w:p w14:paraId="7181902A" w14:textId="07810759" w:rsidR="00B061EF" w:rsidRDefault="00E16C6A" w:rsidP="007A5390">
      <w:pPr>
        <w:pStyle w:val="ListeParagraf"/>
        <w:numPr>
          <w:ilvl w:val="0"/>
          <w:numId w:val="8"/>
        </w:numPr>
        <w:contextualSpacing w:val="0"/>
        <w:jc w:val="both"/>
        <w:rPr>
          <w:rFonts w:ascii="Times New Roman" w:hAnsi="Times New Roman" w:cs="Times New Roman"/>
          <w:sz w:val="24"/>
        </w:rPr>
      </w:pPr>
      <w:r w:rsidRPr="00E16C6A">
        <w:rPr>
          <w:rFonts w:ascii="Times New Roman" w:hAnsi="Times New Roman" w:cs="Times New Roman"/>
          <w:sz w:val="24"/>
        </w:rPr>
        <w:t>D</w:t>
      </w:r>
      <w:r w:rsidR="00B061EF" w:rsidRPr="00E16C6A">
        <w:rPr>
          <w:rFonts w:ascii="Times New Roman" w:hAnsi="Times New Roman" w:cs="Times New Roman"/>
          <w:sz w:val="24"/>
        </w:rPr>
        <w:t>enetim otoriteleri ile üçüncü ülkeler arasında daha yapısal ve geliştirilmiş bir iş birliği mekanizması öngörü</w:t>
      </w:r>
      <w:r w:rsidRPr="00E16C6A">
        <w:rPr>
          <w:rFonts w:ascii="Times New Roman" w:hAnsi="Times New Roman" w:cs="Times New Roman"/>
          <w:sz w:val="24"/>
        </w:rPr>
        <w:t>lüp görülmediğine ve bu konuda OLAF ile herhangi bir görüşme bulunup bulunmadığına yönelik sorumuza cevaben</w:t>
      </w:r>
      <w:r w:rsidR="00CC717B">
        <w:rPr>
          <w:rFonts w:ascii="Times New Roman" w:hAnsi="Times New Roman" w:cs="Times New Roman"/>
          <w:sz w:val="24"/>
        </w:rPr>
        <w:t>,</w:t>
      </w:r>
    </w:p>
    <w:p w14:paraId="1631D711" w14:textId="42B9E6EF" w:rsidR="007A5390" w:rsidRDefault="007A5390" w:rsidP="007A5390">
      <w:pPr>
        <w:pStyle w:val="ListeParagraf"/>
        <w:numPr>
          <w:ilvl w:val="0"/>
          <w:numId w:val="9"/>
        </w:numPr>
        <w:contextualSpacing w:val="0"/>
        <w:jc w:val="both"/>
        <w:rPr>
          <w:rFonts w:ascii="Times New Roman" w:hAnsi="Times New Roman" w:cs="Times New Roman"/>
          <w:sz w:val="24"/>
        </w:rPr>
      </w:pPr>
      <w:r w:rsidRPr="007A5390">
        <w:rPr>
          <w:rFonts w:ascii="Times New Roman" w:hAnsi="Times New Roman" w:cs="Times New Roman"/>
          <w:sz w:val="24"/>
        </w:rPr>
        <w:t>DG Environment ve OLAF ile birlikte, üye devletler arasında daha yapısal bir iş birliği ve koordinasyon geliştirilmesi yönünde çalışmalar yürütüldüğü, bu çerçevede, Türkiye ve diğer ilgili üçüncü ülkelerle iş birliği geliştir</w:t>
      </w:r>
      <w:r w:rsidR="008000EE">
        <w:rPr>
          <w:rFonts w:ascii="Times New Roman" w:hAnsi="Times New Roman" w:cs="Times New Roman"/>
          <w:sz w:val="24"/>
        </w:rPr>
        <w:t>ilmesinin olumlu olacağı</w:t>
      </w:r>
      <w:r w:rsidRPr="007A5390">
        <w:rPr>
          <w:rFonts w:ascii="Times New Roman" w:hAnsi="Times New Roman" w:cs="Times New Roman"/>
          <w:sz w:val="24"/>
        </w:rPr>
        <w:t xml:space="preserve"> ifade edilmiştir. </w:t>
      </w:r>
    </w:p>
    <w:p w14:paraId="22E30A94" w14:textId="3810AE4C" w:rsidR="007A5390" w:rsidRPr="007A5390" w:rsidRDefault="007A5390" w:rsidP="007A5390">
      <w:pPr>
        <w:pStyle w:val="ListeParagraf"/>
        <w:ind w:left="1080"/>
        <w:contextualSpacing w:val="0"/>
        <w:jc w:val="both"/>
        <w:rPr>
          <w:rFonts w:ascii="Times New Roman" w:hAnsi="Times New Roman" w:cs="Times New Roman"/>
          <w:sz w:val="24"/>
        </w:rPr>
      </w:pPr>
      <w:r w:rsidRPr="007A5390">
        <w:rPr>
          <w:rFonts w:ascii="Times New Roman" w:hAnsi="Times New Roman" w:cs="Times New Roman"/>
          <w:sz w:val="24"/>
        </w:rPr>
        <w:t>Atık Sevkiyatı Uygulama Grubunun (</w:t>
      </w:r>
      <w:proofErr w:type="spellStart"/>
      <w:r w:rsidRPr="0096451A">
        <w:rPr>
          <w:rFonts w:ascii="Times New Roman" w:hAnsi="Times New Roman" w:cs="Times New Roman"/>
          <w:i/>
          <w:sz w:val="24"/>
        </w:rPr>
        <w:t>Waste</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Shipment</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Enforcement</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Group</w:t>
      </w:r>
      <w:proofErr w:type="spellEnd"/>
      <w:r w:rsidRPr="007A5390">
        <w:rPr>
          <w:rFonts w:ascii="Times New Roman" w:hAnsi="Times New Roman" w:cs="Times New Roman"/>
          <w:sz w:val="24"/>
        </w:rPr>
        <w:t>), bu doğrultudaki enstrümanlardan biri olduğu,</w:t>
      </w:r>
      <w:r w:rsidR="00CC717B">
        <w:rPr>
          <w:rFonts w:ascii="Times New Roman" w:hAnsi="Times New Roman" w:cs="Times New Roman"/>
          <w:sz w:val="24"/>
        </w:rPr>
        <w:t xml:space="preserve"> Grubun</w:t>
      </w:r>
      <w:r w:rsidRPr="007A5390">
        <w:rPr>
          <w:rFonts w:ascii="Times New Roman" w:hAnsi="Times New Roman" w:cs="Times New Roman"/>
          <w:sz w:val="24"/>
        </w:rPr>
        <w:t xml:space="preserve"> üçüncü ülkelerle ilişkileri güçlendirmek için önemli bir araç olarak değerlendirildiği belirtilmiştir</w:t>
      </w:r>
      <w:r w:rsidR="00CC717B">
        <w:rPr>
          <w:rFonts w:ascii="Times New Roman" w:hAnsi="Times New Roman" w:cs="Times New Roman"/>
          <w:sz w:val="24"/>
        </w:rPr>
        <w:t>.</w:t>
      </w:r>
    </w:p>
    <w:p w14:paraId="7F7BD109" w14:textId="72FB63DC" w:rsidR="00A93343" w:rsidRPr="00A93343" w:rsidRDefault="00A93343" w:rsidP="00A93343">
      <w:pPr>
        <w:pStyle w:val="ListeParagraf"/>
        <w:numPr>
          <w:ilvl w:val="0"/>
          <w:numId w:val="8"/>
        </w:numPr>
        <w:contextualSpacing w:val="0"/>
        <w:jc w:val="both"/>
        <w:rPr>
          <w:rFonts w:ascii="Times New Roman" w:hAnsi="Times New Roman" w:cs="Times New Roman"/>
          <w:sz w:val="24"/>
        </w:rPr>
      </w:pPr>
      <w:r w:rsidRPr="00A93343">
        <w:rPr>
          <w:rFonts w:ascii="Times New Roman" w:hAnsi="Times New Roman" w:cs="Times New Roman"/>
          <w:sz w:val="24"/>
        </w:rPr>
        <w:t xml:space="preserve">Atık Sevkiyatı Tüzüğü kapsamında plastik atıklara ilişkin hükümlere ve </w:t>
      </w:r>
      <w:r w:rsidR="00CC717B">
        <w:rPr>
          <w:rFonts w:ascii="Times New Roman" w:hAnsi="Times New Roman" w:cs="Times New Roman"/>
          <w:sz w:val="24"/>
        </w:rPr>
        <w:t xml:space="preserve">OECD üyesi ülkelerin plastik atık yönetimine dair hazırlanacak değerlendirme raporuna </w:t>
      </w:r>
      <w:r w:rsidRPr="00A93343">
        <w:rPr>
          <w:rFonts w:ascii="Times New Roman" w:hAnsi="Times New Roman" w:cs="Times New Roman"/>
          <w:sz w:val="24"/>
        </w:rPr>
        <w:t>ilişkin sorularımıza cevaben:</w:t>
      </w:r>
    </w:p>
    <w:p w14:paraId="22E08DF6" w14:textId="3132EF5A" w:rsidR="00A93343" w:rsidRDefault="00A93343" w:rsidP="00A93343">
      <w:pPr>
        <w:pStyle w:val="ListeParagraf"/>
        <w:numPr>
          <w:ilvl w:val="0"/>
          <w:numId w:val="9"/>
        </w:numPr>
        <w:contextualSpacing w:val="0"/>
        <w:jc w:val="both"/>
        <w:rPr>
          <w:rFonts w:ascii="Times New Roman" w:hAnsi="Times New Roman" w:cs="Times New Roman"/>
          <w:sz w:val="24"/>
        </w:rPr>
      </w:pPr>
      <w:r w:rsidRPr="00A93343">
        <w:rPr>
          <w:rFonts w:ascii="Times New Roman" w:hAnsi="Times New Roman" w:cs="Times New Roman"/>
          <w:sz w:val="24"/>
        </w:rPr>
        <w:t>Mayıs 2026 tarihinden itibaren</w:t>
      </w:r>
      <w:r w:rsidRPr="00A93343">
        <w:rPr>
          <w:rFonts w:ascii="Times New Roman" w:hAnsi="Times New Roman" w:cs="Times New Roman"/>
          <w:sz w:val="24"/>
          <w:szCs w:val="24"/>
        </w:rPr>
        <w:t xml:space="preserve">, AB dışına yapılacak </w:t>
      </w:r>
      <w:r w:rsidRPr="00A93343">
        <w:rPr>
          <w:rFonts w:ascii="Times New Roman" w:hAnsi="Times New Roman" w:cs="Times New Roman"/>
          <w:bCs/>
          <w:sz w:val="24"/>
          <w:szCs w:val="24"/>
        </w:rPr>
        <w:t>her türlü plastik atık ihracatının</w:t>
      </w:r>
      <w:r w:rsidRPr="00A93343">
        <w:rPr>
          <w:rFonts w:ascii="Times New Roman" w:hAnsi="Times New Roman" w:cs="Times New Roman"/>
          <w:sz w:val="24"/>
          <w:szCs w:val="24"/>
        </w:rPr>
        <w:t xml:space="preserve"> </w:t>
      </w:r>
      <w:r w:rsidRPr="00A93343">
        <w:rPr>
          <w:rFonts w:ascii="Times New Roman" w:hAnsi="Times New Roman" w:cs="Times New Roman"/>
          <w:bCs/>
          <w:sz w:val="24"/>
          <w:szCs w:val="24"/>
        </w:rPr>
        <w:t>bildirim prosedürüne (</w:t>
      </w:r>
      <w:r w:rsidR="00CC717B">
        <w:rPr>
          <w:rFonts w:ascii="Times New Roman" w:hAnsi="Times New Roman" w:cs="Times New Roman"/>
          <w:bCs/>
          <w:sz w:val="24"/>
          <w:szCs w:val="24"/>
        </w:rPr>
        <w:t>PIC</w:t>
      </w:r>
      <w:r w:rsidRPr="00A93343">
        <w:rPr>
          <w:rFonts w:ascii="Times New Roman" w:hAnsi="Times New Roman" w:cs="Times New Roman"/>
          <w:bCs/>
          <w:sz w:val="24"/>
          <w:szCs w:val="24"/>
        </w:rPr>
        <w:t>)</w:t>
      </w:r>
      <w:r w:rsidRPr="00A93343">
        <w:rPr>
          <w:rFonts w:ascii="Times New Roman" w:hAnsi="Times New Roman" w:cs="Times New Roman"/>
          <w:sz w:val="24"/>
          <w:szCs w:val="24"/>
        </w:rPr>
        <w:t xml:space="preserve"> tabi olacağı,</w:t>
      </w:r>
      <w:r w:rsidRPr="00A93343">
        <w:rPr>
          <w:rFonts w:ascii="Times New Roman" w:hAnsi="Times New Roman" w:cs="Times New Roman"/>
          <w:sz w:val="24"/>
        </w:rPr>
        <w:t xml:space="preserve"> </w:t>
      </w:r>
      <w:r w:rsidR="00387FC9" w:rsidRPr="00A93343">
        <w:rPr>
          <w:rFonts w:ascii="Times New Roman" w:hAnsi="Times New Roman" w:cs="Times New Roman"/>
          <w:sz w:val="24"/>
        </w:rPr>
        <w:t>Komisyonun, AB’den büyük miktarda plastik atık ithal eden OECD ülkelerine yönelik ihracatı inceleyen özel bir rapor hazırlama yükümlülüğü bulun</w:t>
      </w:r>
      <w:r w:rsidR="00EA1B2A" w:rsidRPr="00A93343">
        <w:rPr>
          <w:rFonts w:ascii="Times New Roman" w:hAnsi="Times New Roman" w:cs="Times New Roman"/>
          <w:sz w:val="24"/>
        </w:rPr>
        <w:t>duğu, b</w:t>
      </w:r>
      <w:r w:rsidR="00387FC9" w:rsidRPr="00A93343">
        <w:rPr>
          <w:rFonts w:ascii="Times New Roman" w:hAnsi="Times New Roman" w:cs="Times New Roman"/>
          <w:sz w:val="24"/>
        </w:rPr>
        <w:t xml:space="preserve">u ülkeler arasında </w:t>
      </w:r>
      <w:r w:rsidR="00EA1B2A" w:rsidRPr="00A93343">
        <w:rPr>
          <w:rFonts w:ascii="Times New Roman" w:hAnsi="Times New Roman" w:cs="Times New Roman"/>
          <w:sz w:val="24"/>
        </w:rPr>
        <w:t>Türkiye’nin</w:t>
      </w:r>
      <w:r w:rsidR="00387FC9" w:rsidRPr="00A93343">
        <w:rPr>
          <w:rFonts w:ascii="Times New Roman" w:hAnsi="Times New Roman" w:cs="Times New Roman"/>
          <w:sz w:val="24"/>
        </w:rPr>
        <w:t xml:space="preserve"> de yer </w:t>
      </w:r>
      <w:r w:rsidR="00EA1B2A" w:rsidRPr="00A93343">
        <w:rPr>
          <w:rFonts w:ascii="Times New Roman" w:hAnsi="Times New Roman" w:cs="Times New Roman"/>
          <w:sz w:val="24"/>
        </w:rPr>
        <w:t>aldığı, b</w:t>
      </w:r>
      <w:r w:rsidR="00387FC9" w:rsidRPr="00A93343">
        <w:rPr>
          <w:rFonts w:ascii="Times New Roman" w:hAnsi="Times New Roman" w:cs="Times New Roman"/>
          <w:sz w:val="24"/>
        </w:rPr>
        <w:t>u çerçevede, AB’nin Türkiye’ye plastik atık ihracatının çevresel etkilerine ilişkin değerlendirme yapılması planlan</w:t>
      </w:r>
      <w:r w:rsidR="00EA1B2A" w:rsidRPr="00A93343">
        <w:rPr>
          <w:rFonts w:ascii="Times New Roman" w:hAnsi="Times New Roman" w:cs="Times New Roman"/>
          <w:sz w:val="24"/>
        </w:rPr>
        <w:t xml:space="preserve">dığı ve </w:t>
      </w:r>
      <w:r w:rsidR="00387FC9" w:rsidRPr="00A93343">
        <w:rPr>
          <w:rFonts w:ascii="Times New Roman" w:hAnsi="Times New Roman" w:cs="Times New Roman"/>
          <w:sz w:val="24"/>
        </w:rPr>
        <w:t>değerlendirme süreci kapsamında, Türkiye'deki yetkili otoritelerle ve paydaşlarla daha ayrıntılı istişarelere ihtiyaç duyul</w:t>
      </w:r>
      <w:r w:rsidR="00EA1B2A" w:rsidRPr="00A93343">
        <w:rPr>
          <w:rFonts w:ascii="Times New Roman" w:hAnsi="Times New Roman" w:cs="Times New Roman"/>
          <w:sz w:val="24"/>
        </w:rPr>
        <w:t xml:space="preserve">duğu belirtilmiştir. </w:t>
      </w:r>
    </w:p>
    <w:p w14:paraId="4F51A953" w14:textId="05ED0152" w:rsidR="00A93343" w:rsidRPr="00A93343" w:rsidRDefault="00387FC9" w:rsidP="00A93343">
      <w:pPr>
        <w:pStyle w:val="ListeParagraf"/>
        <w:ind w:left="1080"/>
        <w:contextualSpacing w:val="0"/>
        <w:jc w:val="both"/>
        <w:rPr>
          <w:rFonts w:ascii="Times New Roman" w:hAnsi="Times New Roman" w:cs="Times New Roman"/>
          <w:sz w:val="24"/>
        </w:rPr>
      </w:pPr>
      <w:r w:rsidRPr="00A93343">
        <w:rPr>
          <w:rFonts w:ascii="Times New Roman" w:hAnsi="Times New Roman" w:cs="Times New Roman"/>
          <w:sz w:val="24"/>
        </w:rPr>
        <w:t>İhracat sonrası plastik atıkların Türkiye’de nasıl işlendiği, yönetildiği, geri kazanım süreçleri ve potansiyel çevresel etkileri gibi konular</w:t>
      </w:r>
      <w:r w:rsidR="00EA1B2A" w:rsidRPr="00A93343">
        <w:rPr>
          <w:rFonts w:ascii="Times New Roman" w:hAnsi="Times New Roman" w:cs="Times New Roman"/>
          <w:sz w:val="24"/>
        </w:rPr>
        <w:t>ın</w:t>
      </w:r>
      <w:r w:rsidRPr="00A93343">
        <w:rPr>
          <w:rFonts w:ascii="Times New Roman" w:hAnsi="Times New Roman" w:cs="Times New Roman"/>
          <w:sz w:val="24"/>
        </w:rPr>
        <w:t xml:space="preserve"> değerlendirilece</w:t>
      </w:r>
      <w:r w:rsidR="00EA1B2A" w:rsidRPr="00A93343">
        <w:rPr>
          <w:rFonts w:ascii="Times New Roman" w:hAnsi="Times New Roman" w:cs="Times New Roman"/>
          <w:sz w:val="24"/>
        </w:rPr>
        <w:t>ği,</w:t>
      </w:r>
      <w:r w:rsidRPr="00A93343">
        <w:rPr>
          <w:rFonts w:ascii="Times New Roman" w:hAnsi="Times New Roman" w:cs="Times New Roman"/>
          <w:sz w:val="24"/>
        </w:rPr>
        <w:t xml:space="preserve"> </w:t>
      </w:r>
      <w:r w:rsidR="00EA1B2A" w:rsidRPr="00A93343">
        <w:rPr>
          <w:rFonts w:ascii="Times New Roman" w:hAnsi="Times New Roman" w:cs="Times New Roman"/>
          <w:sz w:val="24"/>
        </w:rPr>
        <w:t>a</w:t>
      </w:r>
      <w:r w:rsidRPr="00A93343">
        <w:rPr>
          <w:rFonts w:ascii="Times New Roman" w:hAnsi="Times New Roman" w:cs="Times New Roman"/>
          <w:sz w:val="24"/>
        </w:rPr>
        <w:t>yrıca geçmişte yaşanan yasadışı sevkiyat vakaları</w:t>
      </w:r>
      <w:r w:rsidR="00EA1B2A" w:rsidRPr="00A93343">
        <w:rPr>
          <w:rFonts w:ascii="Times New Roman" w:hAnsi="Times New Roman" w:cs="Times New Roman"/>
          <w:sz w:val="24"/>
        </w:rPr>
        <w:t>nın</w:t>
      </w:r>
      <w:r w:rsidRPr="00A93343">
        <w:rPr>
          <w:rFonts w:ascii="Times New Roman" w:hAnsi="Times New Roman" w:cs="Times New Roman"/>
          <w:sz w:val="24"/>
        </w:rPr>
        <w:t xml:space="preserve"> da dikkate </w:t>
      </w:r>
      <w:proofErr w:type="spellStart"/>
      <w:r w:rsidRPr="00A93343">
        <w:rPr>
          <w:rFonts w:ascii="Times New Roman" w:hAnsi="Times New Roman" w:cs="Times New Roman"/>
          <w:sz w:val="24"/>
        </w:rPr>
        <w:t>alına</w:t>
      </w:r>
      <w:r w:rsidR="00220A13">
        <w:rPr>
          <w:rFonts w:ascii="Times New Roman" w:hAnsi="Times New Roman" w:cs="Times New Roman"/>
          <w:sz w:val="24"/>
        </w:rPr>
        <w:t>ca</w:t>
      </w:r>
      <w:r w:rsidR="00EA1B2A" w:rsidRPr="00A93343">
        <w:rPr>
          <w:rFonts w:ascii="Times New Roman" w:hAnsi="Times New Roman" w:cs="Times New Roman"/>
          <w:sz w:val="24"/>
        </w:rPr>
        <w:t>ğ</w:t>
      </w:r>
      <w:proofErr w:type="spellEnd"/>
      <w:r w:rsidR="008000EE">
        <w:rPr>
          <w:rFonts w:ascii="Times New Roman" w:hAnsi="Times New Roman" w:cs="Times New Roman"/>
          <w:sz w:val="24"/>
        </w:rPr>
        <w:t>,</w:t>
      </w:r>
      <w:r w:rsidRPr="00A93343">
        <w:rPr>
          <w:rFonts w:ascii="Times New Roman" w:hAnsi="Times New Roman" w:cs="Times New Roman"/>
          <w:sz w:val="24"/>
        </w:rPr>
        <w:t xml:space="preserve"> bu sorunların </w:t>
      </w:r>
      <w:r w:rsidRPr="00A93343">
        <w:rPr>
          <w:rFonts w:ascii="Times New Roman" w:hAnsi="Times New Roman" w:cs="Times New Roman"/>
          <w:sz w:val="24"/>
        </w:rPr>
        <w:lastRenderedPageBreak/>
        <w:t>çözümü için iş birliği olanakları</w:t>
      </w:r>
      <w:r w:rsidR="00EA1B2A" w:rsidRPr="00A93343">
        <w:rPr>
          <w:rFonts w:ascii="Times New Roman" w:hAnsi="Times New Roman" w:cs="Times New Roman"/>
          <w:sz w:val="24"/>
        </w:rPr>
        <w:t>nın</w:t>
      </w:r>
      <w:r w:rsidRPr="00A93343">
        <w:rPr>
          <w:rFonts w:ascii="Times New Roman" w:hAnsi="Times New Roman" w:cs="Times New Roman"/>
          <w:sz w:val="24"/>
        </w:rPr>
        <w:t xml:space="preserve"> değerlendirile</w:t>
      </w:r>
      <w:r w:rsidR="00EA1B2A" w:rsidRPr="00A93343">
        <w:rPr>
          <w:rFonts w:ascii="Times New Roman" w:hAnsi="Times New Roman" w:cs="Times New Roman"/>
          <w:sz w:val="24"/>
        </w:rPr>
        <w:t>ceği</w:t>
      </w:r>
      <w:r w:rsidR="008000EE">
        <w:rPr>
          <w:rFonts w:ascii="Times New Roman" w:hAnsi="Times New Roman" w:cs="Times New Roman"/>
          <w:sz w:val="24"/>
        </w:rPr>
        <w:t xml:space="preserve">, </w:t>
      </w:r>
      <w:r w:rsidR="00BE7E05" w:rsidRPr="00A93343">
        <w:rPr>
          <w:rFonts w:ascii="Times New Roman" w:hAnsi="Times New Roman" w:cs="Times New Roman"/>
          <w:sz w:val="24"/>
        </w:rPr>
        <w:t>bu kapsamda Türkiye’deki yetkili makamlarla bu konuya özgü</w:t>
      </w:r>
      <w:r w:rsidR="00A93343" w:rsidRPr="00A93343">
        <w:rPr>
          <w:rFonts w:ascii="Times New Roman" w:hAnsi="Times New Roman" w:cs="Times New Roman"/>
          <w:sz w:val="24"/>
        </w:rPr>
        <w:t xml:space="preserve"> bir </w:t>
      </w:r>
      <w:proofErr w:type="spellStart"/>
      <w:r w:rsidR="00A93343" w:rsidRPr="00A93343">
        <w:rPr>
          <w:rFonts w:ascii="Times New Roman" w:hAnsi="Times New Roman" w:cs="Times New Roman"/>
          <w:sz w:val="24"/>
        </w:rPr>
        <w:t>çalıştayı</w:t>
      </w:r>
      <w:r w:rsidR="00CC717B">
        <w:rPr>
          <w:rFonts w:ascii="Times New Roman" w:hAnsi="Times New Roman" w:cs="Times New Roman"/>
          <w:sz w:val="24"/>
        </w:rPr>
        <w:t>n</w:t>
      </w:r>
      <w:proofErr w:type="spellEnd"/>
      <w:r w:rsidR="00A93343" w:rsidRPr="00A93343">
        <w:rPr>
          <w:rFonts w:ascii="Times New Roman" w:hAnsi="Times New Roman" w:cs="Times New Roman"/>
          <w:sz w:val="24"/>
        </w:rPr>
        <w:t xml:space="preserve"> </w:t>
      </w:r>
      <w:r w:rsidR="00CC717B">
        <w:rPr>
          <w:rFonts w:ascii="Times New Roman" w:hAnsi="Times New Roman" w:cs="Times New Roman"/>
          <w:sz w:val="24"/>
        </w:rPr>
        <w:t>2025 sonu veya 2026 başında</w:t>
      </w:r>
      <w:r w:rsidR="00BE7E05" w:rsidRPr="00A93343">
        <w:rPr>
          <w:rFonts w:ascii="Times New Roman" w:hAnsi="Times New Roman" w:cs="Times New Roman"/>
          <w:sz w:val="24"/>
        </w:rPr>
        <w:t xml:space="preserve"> düzenleme</w:t>
      </w:r>
      <w:r w:rsidR="00CC717B">
        <w:rPr>
          <w:rFonts w:ascii="Times New Roman" w:hAnsi="Times New Roman" w:cs="Times New Roman"/>
          <w:sz w:val="24"/>
        </w:rPr>
        <w:t>sinin hedeflendiği</w:t>
      </w:r>
      <w:r w:rsidR="00BE7E05" w:rsidRPr="00A93343">
        <w:rPr>
          <w:rFonts w:ascii="Times New Roman" w:hAnsi="Times New Roman" w:cs="Times New Roman"/>
          <w:sz w:val="24"/>
        </w:rPr>
        <w:t xml:space="preserve"> aktarılmıştır.</w:t>
      </w:r>
    </w:p>
    <w:p w14:paraId="2418CF91" w14:textId="3A2C32CA" w:rsidR="0057238F" w:rsidRDefault="00CC717B" w:rsidP="007E0548">
      <w:pPr>
        <w:pStyle w:val="ListeParagraf"/>
        <w:numPr>
          <w:ilvl w:val="0"/>
          <w:numId w:val="8"/>
        </w:numPr>
        <w:ind w:hanging="357"/>
        <w:contextualSpacing w:val="0"/>
        <w:jc w:val="both"/>
        <w:rPr>
          <w:rFonts w:ascii="Times New Roman" w:hAnsi="Times New Roman" w:cs="Times New Roman"/>
          <w:sz w:val="24"/>
        </w:rPr>
      </w:pPr>
      <w:r>
        <w:rPr>
          <w:rFonts w:ascii="Times New Roman" w:hAnsi="Times New Roman" w:cs="Times New Roman"/>
          <w:sz w:val="24"/>
        </w:rPr>
        <w:t xml:space="preserve">Ambalaj ve Ambalaj Atıkları Tüzüğü (PPWR) kapsamında plastik ambalajlarda asgari geri dönüştürülmüş içerik kuralının karşılanabilmesi için üçüncü ülkelerdeki tesislerin AB ile eşdeğer şartlarda faaliyet göstermesinin beklendiği dikkate alındığında, WSR kapsamında plastik atık ithalatı yapan tesislerde yapılacak denetimlerin PPWR için de geçerli olup olmayacağına </w:t>
      </w:r>
      <w:r w:rsidR="0057238F" w:rsidRPr="007E0548">
        <w:rPr>
          <w:rFonts w:ascii="Times New Roman" w:hAnsi="Times New Roman" w:cs="Times New Roman"/>
          <w:sz w:val="24"/>
        </w:rPr>
        <w:t>ilişkin sorumuza cevaben:</w:t>
      </w:r>
    </w:p>
    <w:p w14:paraId="322744AE" w14:textId="7BD462ED" w:rsidR="00D216DE" w:rsidRPr="007E0548" w:rsidRDefault="007E0548" w:rsidP="007E0548">
      <w:pPr>
        <w:pStyle w:val="ListeParagraf"/>
        <w:numPr>
          <w:ilvl w:val="0"/>
          <w:numId w:val="9"/>
        </w:numPr>
        <w:ind w:hanging="357"/>
        <w:contextualSpacing w:val="0"/>
        <w:jc w:val="both"/>
        <w:rPr>
          <w:rFonts w:ascii="Times New Roman" w:hAnsi="Times New Roman" w:cs="Times New Roman"/>
          <w:sz w:val="24"/>
        </w:rPr>
      </w:pPr>
      <w:r w:rsidRPr="007E0548">
        <w:rPr>
          <w:rFonts w:ascii="Times New Roman" w:hAnsi="Times New Roman" w:cs="Times New Roman"/>
          <w:sz w:val="24"/>
        </w:rPr>
        <w:t xml:space="preserve">Ambalaj </w:t>
      </w:r>
      <w:r w:rsidR="00CC717B">
        <w:rPr>
          <w:rFonts w:ascii="Times New Roman" w:hAnsi="Times New Roman" w:cs="Times New Roman"/>
          <w:sz w:val="24"/>
        </w:rPr>
        <w:t>mevzuatı kapsamında söz konusu hükmün nasıl uygulanacağının</w:t>
      </w:r>
      <w:r w:rsidRPr="007E0548">
        <w:rPr>
          <w:rFonts w:ascii="Times New Roman" w:hAnsi="Times New Roman" w:cs="Times New Roman"/>
          <w:sz w:val="24"/>
        </w:rPr>
        <w:t xml:space="preserve"> Komisyon tarafından önümüzdeki yılın sonuna kadar daha ayrıntılı olarak netleştirileceği, bu süreçte bazı denetim süreçlerinin de söz konusu olabileceği, bu bağlamda, farklı denetim türlerinin birbirini nasıl tamamlayabileceği ve uyumlu biçimde nasıl uygulanabileceği konusunun önemli olacağı, </w:t>
      </w:r>
      <w:r w:rsidR="00D216DE" w:rsidRPr="007E0548">
        <w:rPr>
          <w:rFonts w:ascii="Times New Roman" w:hAnsi="Times New Roman" w:cs="Times New Roman"/>
          <w:sz w:val="24"/>
        </w:rPr>
        <w:t>denetimde belirli unsurlar</w:t>
      </w:r>
      <w:r w:rsidRPr="007E0548">
        <w:rPr>
          <w:rFonts w:ascii="Times New Roman" w:hAnsi="Times New Roman" w:cs="Times New Roman"/>
          <w:sz w:val="24"/>
        </w:rPr>
        <w:t>ın</w:t>
      </w:r>
      <w:r w:rsidR="00D216DE" w:rsidRPr="007E0548">
        <w:rPr>
          <w:rFonts w:ascii="Times New Roman" w:hAnsi="Times New Roman" w:cs="Times New Roman"/>
          <w:sz w:val="24"/>
        </w:rPr>
        <w:t xml:space="preserve"> kontrol edildiğinde, bu bilgilerin başka bir denetimde de kullanılabilmesi, böylece farklı denetim türlerinin tekrarlanmasının </w:t>
      </w:r>
      <w:r w:rsidRPr="007E0548">
        <w:rPr>
          <w:rFonts w:ascii="Times New Roman" w:hAnsi="Times New Roman" w:cs="Times New Roman"/>
          <w:sz w:val="24"/>
        </w:rPr>
        <w:t>önlenmesinin hedeflendiği aktarılmıştır.</w:t>
      </w:r>
    </w:p>
    <w:p w14:paraId="0AB2D619" w14:textId="7FD3CCAC" w:rsidR="00611EC8" w:rsidRPr="00D1602A" w:rsidRDefault="00611EC8" w:rsidP="00D1602A">
      <w:pPr>
        <w:pStyle w:val="ListeParagraf"/>
        <w:numPr>
          <w:ilvl w:val="0"/>
          <w:numId w:val="8"/>
        </w:numPr>
        <w:contextualSpacing w:val="0"/>
        <w:jc w:val="both"/>
        <w:rPr>
          <w:rFonts w:ascii="Times New Roman" w:hAnsi="Times New Roman" w:cs="Times New Roman"/>
          <w:sz w:val="24"/>
        </w:rPr>
      </w:pPr>
      <w:r w:rsidRPr="00D1602A">
        <w:rPr>
          <w:rFonts w:ascii="Times New Roman" w:hAnsi="Times New Roman" w:cs="Times New Roman"/>
          <w:sz w:val="24"/>
        </w:rPr>
        <w:t>Atık sonu kriterlerinin (</w:t>
      </w:r>
      <w:proofErr w:type="spellStart"/>
      <w:r w:rsidRPr="0096451A">
        <w:rPr>
          <w:rFonts w:ascii="Times New Roman" w:hAnsi="Times New Roman" w:cs="Times New Roman"/>
          <w:i/>
          <w:sz w:val="24"/>
        </w:rPr>
        <w:t>End</w:t>
      </w:r>
      <w:proofErr w:type="spellEnd"/>
      <w:r w:rsidRPr="0096451A">
        <w:rPr>
          <w:rFonts w:ascii="Times New Roman" w:hAnsi="Times New Roman" w:cs="Times New Roman"/>
          <w:i/>
          <w:sz w:val="24"/>
        </w:rPr>
        <w:t xml:space="preserve"> of </w:t>
      </w:r>
      <w:proofErr w:type="spellStart"/>
      <w:r w:rsidRPr="0096451A">
        <w:rPr>
          <w:rFonts w:ascii="Times New Roman" w:hAnsi="Times New Roman" w:cs="Times New Roman"/>
          <w:i/>
          <w:sz w:val="24"/>
        </w:rPr>
        <w:t>waste</w:t>
      </w:r>
      <w:proofErr w:type="spellEnd"/>
      <w:r w:rsidRPr="00D1602A">
        <w:rPr>
          <w:rFonts w:ascii="Times New Roman" w:hAnsi="Times New Roman" w:cs="Times New Roman"/>
          <w:sz w:val="24"/>
        </w:rPr>
        <w:t xml:space="preserve">) düzenlemeden muaf tutulacağından bahisle, </w:t>
      </w:r>
      <w:r w:rsidR="00CC717B">
        <w:rPr>
          <w:rFonts w:ascii="Times New Roman" w:hAnsi="Times New Roman" w:cs="Times New Roman"/>
          <w:sz w:val="24"/>
        </w:rPr>
        <w:t xml:space="preserve">AB’de atık sonu kriteri olan bir atık türünün atık-sonu kriteri olmayan bir </w:t>
      </w:r>
      <w:r w:rsidR="00252031">
        <w:rPr>
          <w:rFonts w:ascii="Times New Roman" w:hAnsi="Times New Roman" w:cs="Times New Roman"/>
          <w:sz w:val="24"/>
        </w:rPr>
        <w:t xml:space="preserve">ülkeye ihraç </w:t>
      </w:r>
      <w:proofErr w:type="gramStart"/>
      <w:r w:rsidR="00252031">
        <w:rPr>
          <w:rFonts w:ascii="Times New Roman" w:hAnsi="Times New Roman" w:cs="Times New Roman"/>
          <w:sz w:val="24"/>
        </w:rPr>
        <w:t xml:space="preserve">edilmesi </w:t>
      </w:r>
      <w:r w:rsidRPr="00D1602A">
        <w:rPr>
          <w:rFonts w:ascii="Times New Roman" w:hAnsi="Times New Roman" w:cs="Times New Roman"/>
          <w:sz w:val="24"/>
        </w:rPr>
        <w:t xml:space="preserve"> </w:t>
      </w:r>
      <w:r w:rsidR="00252031">
        <w:rPr>
          <w:rFonts w:ascii="Times New Roman" w:hAnsi="Times New Roman" w:cs="Times New Roman"/>
          <w:sz w:val="24"/>
        </w:rPr>
        <w:t>halinde</w:t>
      </w:r>
      <w:proofErr w:type="gramEnd"/>
      <w:r w:rsidRPr="00D1602A">
        <w:rPr>
          <w:rFonts w:ascii="Times New Roman" w:hAnsi="Times New Roman" w:cs="Times New Roman"/>
          <w:sz w:val="24"/>
        </w:rPr>
        <w:t xml:space="preserve"> işleyişin nasıl olacağına</w:t>
      </w:r>
      <w:r w:rsidR="00D1602A" w:rsidRPr="00D1602A">
        <w:rPr>
          <w:rFonts w:ascii="Times New Roman" w:hAnsi="Times New Roman" w:cs="Times New Roman"/>
          <w:sz w:val="24"/>
        </w:rPr>
        <w:t xml:space="preserve"> ve AB’de atık sonu kriterlerinin revizyonuna</w:t>
      </w:r>
      <w:r w:rsidRPr="00D1602A">
        <w:rPr>
          <w:rFonts w:ascii="Times New Roman" w:hAnsi="Times New Roman" w:cs="Times New Roman"/>
          <w:sz w:val="24"/>
        </w:rPr>
        <w:t xml:space="preserve"> ilişkin soru</w:t>
      </w:r>
      <w:r w:rsidR="00D1602A" w:rsidRPr="00D1602A">
        <w:rPr>
          <w:rFonts w:ascii="Times New Roman" w:hAnsi="Times New Roman" w:cs="Times New Roman"/>
          <w:sz w:val="24"/>
        </w:rPr>
        <w:t>larımı</w:t>
      </w:r>
      <w:r w:rsidRPr="00D1602A">
        <w:rPr>
          <w:rFonts w:ascii="Times New Roman" w:hAnsi="Times New Roman" w:cs="Times New Roman"/>
          <w:sz w:val="24"/>
        </w:rPr>
        <w:t>za cevaben</w:t>
      </w:r>
      <w:r w:rsidR="00252031">
        <w:rPr>
          <w:rFonts w:ascii="Times New Roman" w:hAnsi="Times New Roman" w:cs="Times New Roman"/>
          <w:sz w:val="24"/>
        </w:rPr>
        <w:t>,</w:t>
      </w:r>
      <w:r w:rsidRPr="00D1602A">
        <w:rPr>
          <w:rFonts w:ascii="Times New Roman" w:hAnsi="Times New Roman" w:cs="Times New Roman"/>
          <w:sz w:val="24"/>
        </w:rPr>
        <w:t xml:space="preserve"> </w:t>
      </w:r>
    </w:p>
    <w:p w14:paraId="5881908A" w14:textId="6E9BC78E" w:rsidR="00252031" w:rsidRDefault="00611EC8" w:rsidP="00252031">
      <w:pPr>
        <w:pStyle w:val="ListeParagraf"/>
        <w:numPr>
          <w:ilvl w:val="0"/>
          <w:numId w:val="9"/>
        </w:numPr>
        <w:contextualSpacing w:val="0"/>
        <w:jc w:val="both"/>
        <w:rPr>
          <w:rFonts w:ascii="Times New Roman" w:hAnsi="Times New Roman" w:cs="Times New Roman"/>
          <w:sz w:val="24"/>
        </w:rPr>
      </w:pPr>
      <w:r w:rsidRPr="00D1602A">
        <w:rPr>
          <w:rFonts w:ascii="Times New Roman" w:hAnsi="Times New Roman" w:cs="Times New Roman"/>
          <w:sz w:val="24"/>
        </w:rPr>
        <w:t>Atık Sevkiyatı Tüzüğü</w:t>
      </w:r>
      <w:r w:rsidR="00252031">
        <w:rPr>
          <w:rFonts w:ascii="Times New Roman" w:hAnsi="Times New Roman" w:cs="Times New Roman"/>
          <w:sz w:val="24"/>
        </w:rPr>
        <w:t xml:space="preserve"> 29. Madde uyarınca </w:t>
      </w:r>
      <w:r w:rsidRPr="00D1602A">
        <w:rPr>
          <w:rFonts w:ascii="Times New Roman" w:hAnsi="Times New Roman" w:cs="Times New Roman"/>
          <w:sz w:val="24"/>
        </w:rPr>
        <w:t xml:space="preserve">temel prensibin </w:t>
      </w:r>
      <w:r w:rsidR="00252031">
        <w:rPr>
          <w:rFonts w:ascii="Times New Roman" w:hAnsi="Times New Roman" w:cs="Times New Roman"/>
          <w:sz w:val="24"/>
        </w:rPr>
        <w:t>atık ticareti yapan iki ülke arasında atık rejimine dair farklılaşma olması durumunda, daha sıkı</w:t>
      </w:r>
      <w:r w:rsidRPr="00D1602A">
        <w:rPr>
          <w:rFonts w:ascii="Times New Roman" w:hAnsi="Times New Roman" w:cs="Times New Roman"/>
          <w:sz w:val="24"/>
        </w:rPr>
        <w:t xml:space="preserve"> </w:t>
      </w:r>
      <w:r w:rsidR="00252031">
        <w:rPr>
          <w:rFonts w:ascii="Times New Roman" w:hAnsi="Times New Roman" w:cs="Times New Roman"/>
          <w:sz w:val="24"/>
        </w:rPr>
        <w:t>prosedürün uygulamada esas alınması olduğu</w:t>
      </w:r>
      <w:r w:rsidRPr="00D1602A">
        <w:rPr>
          <w:rFonts w:ascii="Times New Roman" w:hAnsi="Times New Roman" w:cs="Times New Roman"/>
          <w:sz w:val="24"/>
        </w:rPr>
        <w:t xml:space="preserve">, </w:t>
      </w:r>
      <w:r w:rsidR="00252031">
        <w:rPr>
          <w:rFonts w:ascii="Times New Roman" w:hAnsi="Times New Roman" w:cs="Times New Roman"/>
          <w:sz w:val="24"/>
        </w:rPr>
        <w:t xml:space="preserve">bu çerçevede </w:t>
      </w:r>
      <w:r w:rsidR="00D1602A" w:rsidRPr="00D1602A">
        <w:rPr>
          <w:rFonts w:ascii="Times New Roman" w:hAnsi="Times New Roman" w:cs="Times New Roman"/>
          <w:sz w:val="24"/>
        </w:rPr>
        <w:t xml:space="preserve">AB’den </w:t>
      </w:r>
      <w:r w:rsidR="00252031">
        <w:rPr>
          <w:rFonts w:ascii="Times New Roman" w:hAnsi="Times New Roman" w:cs="Times New Roman"/>
          <w:sz w:val="24"/>
        </w:rPr>
        <w:t xml:space="preserve">atık-sonu kriterine uygun bir ürünün söz konusu kriterin uygulanmadığı bir ülkeye ihracatında, o ticaretin “atık” sınıflandırmasına uygun olarak ve dolayısıyla WSR hükümlerine göre gerçekleştirileceği, benzer şekilde </w:t>
      </w:r>
      <w:r w:rsidR="008D7ACB">
        <w:rPr>
          <w:rFonts w:ascii="Times New Roman" w:hAnsi="Times New Roman" w:cs="Times New Roman"/>
          <w:sz w:val="24"/>
        </w:rPr>
        <w:t>“</w:t>
      </w:r>
      <w:r w:rsidR="00252031">
        <w:rPr>
          <w:rFonts w:ascii="Times New Roman" w:hAnsi="Times New Roman" w:cs="Times New Roman"/>
          <w:sz w:val="24"/>
        </w:rPr>
        <w:t>tehlikeli</w:t>
      </w:r>
      <w:r w:rsidR="008D7ACB">
        <w:rPr>
          <w:rFonts w:ascii="Times New Roman" w:hAnsi="Times New Roman" w:cs="Times New Roman"/>
          <w:sz w:val="24"/>
        </w:rPr>
        <w:t xml:space="preserve"> atık”</w:t>
      </w:r>
      <w:r w:rsidR="00252031">
        <w:rPr>
          <w:rFonts w:ascii="Times New Roman" w:hAnsi="Times New Roman" w:cs="Times New Roman"/>
          <w:sz w:val="24"/>
        </w:rPr>
        <w:t>-</w:t>
      </w:r>
      <w:r w:rsidR="008D7ACB">
        <w:rPr>
          <w:rFonts w:ascii="Times New Roman" w:hAnsi="Times New Roman" w:cs="Times New Roman"/>
          <w:sz w:val="24"/>
        </w:rPr>
        <w:t>“</w:t>
      </w:r>
      <w:r w:rsidR="00252031">
        <w:rPr>
          <w:rFonts w:ascii="Times New Roman" w:hAnsi="Times New Roman" w:cs="Times New Roman"/>
          <w:sz w:val="24"/>
        </w:rPr>
        <w:t>tehlikeli olmayan atık</w:t>
      </w:r>
      <w:r w:rsidR="008D7ACB">
        <w:rPr>
          <w:rFonts w:ascii="Times New Roman" w:hAnsi="Times New Roman" w:cs="Times New Roman"/>
          <w:sz w:val="24"/>
        </w:rPr>
        <w:t>”</w:t>
      </w:r>
      <w:r w:rsidR="00252031">
        <w:rPr>
          <w:rFonts w:ascii="Times New Roman" w:hAnsi="Times New Roman" w:cs="Times New Roman"/>
          <w:sz w:val="24"/>
        </w:rPr>
        <w:t xml:space="preserve"> sınıflandırmasında farklılık olması durumunda da ticaretin daha katı hükümlerin uygulandığı </w:t>
      </w:r>
      <w:r w:rsidR="008D7ACB">
        <w:rPr>
          <w:rFonts w:ascii="Times New Roman" w:hAnsi="Times New Roman" w:cs="Times New Roman"/>
          <w:sz w:val="24"/>
        </w:rPr>
        <w:t>“</w:t>
      </w:r>
      <w:r w:rsidR="00252031">
        <w:rPr>
          <w:rFonts w:ascii="Times New Roman" w:hAnsi="Times New Roman" w:cs="Times New Roman"/>
          <w:sz w:val="24"/>
        </w:rPr>
        <w:t>tehlikeli atık</w:t>
      </w:r>
      <w:r w:rsidR="008D7ACB">
        <w:rPr>
          <w:rFonts w:ascii="Times New Roman" w:hAnsi="Times New Roman" w:cs="Times New Roman"/>
          <w:sz w:val="24"/>
        </w:rPr>
        <w:t>”</w:t>
      </w:r>
      <w:r w:rsidR="00252031">
        <w:rPr>
          <w:rFonts w:ascii="Times New Roman" w:hAnsi="Times New Roman" w:cs="Times New Roman"/>
          <w:sz w:val="24"/>
        </w:rPr>
        <w:t xml:space="preserve"> kategorisine göre gerçekleştirileceği,</w:t>
      </w:r>
    </w:p>
    <w:p w14:paraId="32588DD8" w14:textId="762E68B0" w:rsidR="00D1602A" w:rsidRDefault="00D1602A" w:rsidP="00D1602A">
      <w:pPr>
        <w:pStyle w:val="ListeParagraf"/>
        <w:ind w:left="1080"/>
        <w:contextualSpacing w:val="0"/>
        <w:jc w:val="both"/>
        <w:rPr>
          <w:rFonts w:ascii="Times New Roman" w:hAnsi="Times New Roman" w:cs="Times New Roman"/>
          <w:sz w:val="24"/>
        </w:rPr>
      </w:pPr>
      <w:r>
        <w:rPr>
          <w:rFonts w:ascii="Times New Roman" w:hAnsi="Times New Roman" w:cs="Times New Roman"/>
          <w:sz w:val="24"/>
        </w:rPr>
        <w:t>Diğer taraftan, h</w:t>
      </w:r>
      <w:r w:rsidRPr="00D1602A">
        <w:rPr>
          <w:rFonts w:ascii="Times New Roman" w:hAnsi="Times New Roman" w:cs="Times New Roman"/>
          <w:sz w:val="24"/>
        </w:rPr>
        <w:t xml:space="preserve">alihazırda bazı plastik </w:t>
      </w:r>
      <w:r w:rsidR="00252031">
        <w:rPr>
          <w:rFonts w:ascii="Times New Roman" w:hAnsi="Times New Roman" w:cs="Times New Roman"/>
          <w:sz w:val="24"/>
        </w:rPr>
        <w:t xml:space="preserve">ve tekstil </w:t>
      </w:r>
      <w:r w:rsidRPr="00D1602A">
        <w:rPr>
          <w:rFonts w:ascii="Times New Roman" w:hAnsi="Times New Roman" w:cs="Times New Roman"/>
          <w:sz w:val="24"/>
        </w:rPr>
        <w:t xml:space="preserve">atık türleri için de </w:t>
      </w:r>
      <w:r>
        <w:rPr>
          <w:rFonts w:ascii="Times New Roman" w:hAnsi="Times New Roman" w:cs="Times New Roman"/>
          <w:sz w:val="24"/>
        </w:rPr>
        <w:t>atık sonu</w:t>
      </w:r>
      <w:r w:rsidRPr="00D1602A">
        <w:rPr>
          <w:rFonts w:ascii="Times New Roman" w:hAnsi="Times New Roman" w:cs="Times New Roman"/>
          <w:sz w:val="24"/>
        </w:rPr>
        <w:t xml:space="preserve"> kriterlerin oluşturulmasına yönelik çalışmalar yürütül</w:t>
      </w:r>
      <w:r>
        <w:rPr>
          <w:rFonts w:ascii="Times New Roman" w:hAnsi="Times New Roman" w:cs="Times New Roman"/>
          <w:sz w:val="24"/>
        </w:rPr>
        <w:t xml:space="preserve">düğü, </w:t>
      </w:r>
      <w:r w:rsidRPr="00D1602A">
        <w:rPr>
          <w:rFonts w:ascii="Times New Roman" w:hAnsi="Times New Roman" w:cs="Times New Roman"/>
          <w:sz w:val="24"/>
        </w:rPr>
        <w:t>diğer bazı malzeme akışları için de AB düzeyinde benzer kriterlerin geliştirilmesi ihtimali</w:t>
      </w:r>
      <w:r>
        <w:rPr>
          <w:rFonts w:ascii="Times New Roman" w:hAnsi="Times New Roman" w:cs="Times New Roman"/>
          <w:sz w:val="24"/>
        </w:rPr>
        <w:t>nin değerlendirildiği aktarılmıştır.</w:t>
      </w:r>
    </w:p>
    <w:p w14:paraId="18A7E6F8" w14:textId="5110E9E4" w:rsidR="00D51F98" w:rsidRPr="00D51F98" w:rsidRDefault="00D51F98" w:rsidP="00D51F98">
      <w:pPr>
        <w:pStyle w:val="ListeParagraf"/>
        <w:numPr>
          <w:ilvl w:val="0"/>
          <w:numId w:val="8"/>
        </w:numPr>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D51F98">
        <w:rPr>
          <w:rFonts w:ascii="Times New Roman" w:hAnsi="Times New Roman" w:cs="Times New Roman"/>
          <w:sz w:val="24"/>
          <w:szCs w:val="24"/>
        </w:rPr>
        <w:t>Üçüncü ülkelerdeki su ürünleri işleme tesislerinden kaynaklanan organik atıkların Tüzük kapsamında nasıl değerlendirileceğine ilişkin sorumuza cevaben:</w:t>
      </w:r>
    </w:p>
    <w:p w14:paraId="20E3CA8B" w14:textId="50907622" w:rsidR="00D51F98" w:rsidRDefault="00D51F98" w:rsidP="00D51F98">
      <w:pPr>
        <w:pStyle w:val="ListeParagraf"/>
        <w:numPr>
          <w:ilvl w:val="0"/>
          <w:numId w:val="9"/>
        </w:numPr>
        <w:ind w:hanging="357"/>
        <w:contextualSpacing w:val="0"/>
        <w:jc w:val="both"/>
        <w:rPr>
          <w:rFonts w:ascii="Times New Roman" w:hAnsi="Times New Roman" w:cs="Times New Roman"/>
          <w:sz w:val="24"/>
        </w:rPr>
      </w:pPr>
      <w:r w:rsidRPr="00D51F98">
        <w:rPr>
          <w:rFonts w:ascii="Times New Roman" w:hAnsi="Times New Roman" w:cs="Times New Roman"/>
          <w:sz w:val="24"/>
        </w:rPr>
        <w:t xml:space="preserve">Atık olarak kabul edildiğinden, Atık Sevkiyat Tüzüğü kapsamındaki genel kuralların geçerli olacağı, eğer organik atık bildirim prosedürüne tabi olarak değerlendirilirse, ön onay prosedürlerine </w:t>
      </w:r>
      <w:r>
        <w:rPr>
          <w:rFonts w:ascii="Times New Roman" w:hAnsi="Times New Roman" w:cs="Times New Roman"/>
          <w:sz w:val="24"/>
        </w:rPr>
        <w:t xml:space="preserve">uyması </w:t>
      </w:r>
      <w:r w:rsidRPr="00D51F98">
        <w:rPr>
          <w:rFonts w:ascii="Times New Roman" w:hAnsi="Times New Roman" w:cs="Times New Roman"/>
          <w:sz w:val="24"/>
        </w:rPr>
        <w:t>gerekeceği, diğer taraftan yeşil listede yer alan bir atıksa (</w:t>
      </w:r>
      <w:proofErr w:type="spellStart"/>
      <w:r w:rsidRPr="0096451A">
        <w:rPr>
          <w:rFonts w:ascii="Times New Roman" w:hAnsi="Times New Roman" w:cs="Times New Roman"/>
          <w:i/>
          <w:sz w:val="24"/>
        </w:rPr>
        <w:t>green</w:t>
      </w:r>
      <w:proofErr w:type="spellEnd"/>
      <w:r w:rsidRPr="0096451A">
        <w:rPr>
          <w:rFonts w:ascii="Times New Roman" w:hAnsi="Times New Roman" w:cs="Times New Roman"/>
          <w:i/>
          <w:sz w:val="24"/>
        </w:rPr>
        <w:t xml:space="preserve"> </w:t>
      </w:r>
      <w:proofErr w:type="spellStart"/>
      <w:r w:rsidRPr="0096451A">
        <w:rPr>
          <w:rFonts w:ascii="Times New Roman" w:hAnsi="Times New Roman" w:cs="Times New Roman"/>
          <w:i/>
          <w:sz w:val="24"/>
        </w:rPr>
        <w:t>list</w:t>
      </w:r>
      <w:proofErr w:type="spellEnd"/>
      <w:r w:rsidRPr="00D51F98">
        <w:rPr>
          <w:rFonts w:ascii="Times New Roman" w:hAnsi="Times New Roman" w:cs="Times New Roman"/>
          <w:sz w:val="24"/>
        </w:rPr>
        <w:t xml:space="preserve">) </w:t>
      </w:r>
      <w:r>
        <w:rPr>
          <w:rFonts w:ascii="Times New Roman" w:hAnsi="Times New Roman" w:cs="Times New Roman"/>
          <w:sz w:val="24"/>
        </w:rPr>
        <w:t xml:space="preserve">ön </w:t>
      </w:r>
      <w:r w:rsidRPr="00D51F98">
        <w:rPr>
          <w:rFonts w:ascii="Times New Roman" w:hAnsi="Times New Roman" w:cs="Times New Roman"/>
          <w:sz w:val="24"/>
        </w:rPr>
        <w:t>onay olmadan ihraç edilebileceği ancak 2027 Mayıs itibarıyla geçerli olacak denetim yükümlülüklerinin uygulanacağı ifade edilmiştir.</w:t>
      </w:r>
    </w:p>
    <w:p w14:paraId="50CEADC2" w14:textId="23D0E9C6" w:rsidR="00D51F98" w:rsidRPr="00A93343" w:rsidRDefault="00D51F98" w:rsidP="008A040E">
      <w:pPr>
        <w:jc w:val="both"/>
        <w:rPr>
          <w:rFonts w:ascii="Times New Roman" w:hAnsi="Times New Roman" w:cs="Times New Roman"/>
          <w:sz w:val="24"/>
        </w:rPr>
      </w:pPr>
    </w:p>
    <w:sectPr w:rsidR="00D51F98" w:rsidRPr="00A933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731EE" w14:textId="77777777" w:rsidR="000E5F4C" w:rsidRDefault="000E5F4C" w:rsidP="004F7DDF">
      <w:pPr>
        <w:spacing w:after="0" w:line="240" w:lineRule="auto"/>
      </w:pPr>
      <w:r>
        <w:separator/>
      </w:r>
    </w:p>
  </w:endnote>
  <w:endnote w:type="continuationSeparator" w:id="0">
    <w:p w14:paraId="0241B4EF" w14:textId="77777777" w:rsidR="000E5F4C" w:rsidRDefault="000E5F4C" w:rsidP="004F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BE91" w14:textId="77777777" w:rsidR="000E5F4C" w:rsidRDefault="000E5F4C" w:rsidP="004F7DDF">
      <w:pPr>
        <w:spacing w:after="0" w:line="240" w:lineRule="auto"/>
      </w:pPr>
      <w:r>
        <w:separator/>
      </w:r>
    </w:p>
  </w:footnote>
  <w:footnote w:type="continuationSeparator" w:id="0">
    <w:p w14:paraId="280A1354" w14:textId="77777777" w:rsidR="000E5F4C" w:rsidRDefault="000E5F4C" w:rsidP="004F7DDF">
      <w:pPr>
        <w:spacing w:after="0" w:line="240" w:lineRule="auto"/>
      </w:pPr>
      <w:r>
        <w:continuationSeparator/>
      </w:r>
    </w:p>
  </w:footnote>
  <w:footnote w:id="1">
    <w:p w14:paraId="1BF9CBEE" w14:textId="6B3CD7B4" w:rsidR="005859B3" w:rsidRPr="0096451A" w:rsidRDefault="005859B3">
      <w:pPr>
        <w:pStyle w:val="DipnotMetni"/>
        <w:rPr>
          <w:rFonts w:ascii="Times New Roman" w:hAnsi="Times New Roman" w:cs="Times New Roman"/>
        </w:rPr>
      </w:pPr>
      <w:r>
        <w:rPr>
          <w:rStyle w:val="DipnotBavurusu"/>
        </w:rPr>
        <w:footnoteRef/>
      </w:r>
      <w:r>
        <w:t xml:space="preserve"> </w:t>
      </w:r>
      <w:r w:rsidRPr="0096451A">
        <w:rPr>
          <w:rFonts w:ascii="Times New Roman" w:hAnsi="Times New Roman" w:cs="Times New Roman"/>
        </w:rPr>
        <w:t xml:space="preserve">OECD üyesi olmayan ülkelerin atık ithalatı talepleri: </w:t>
      </w:r>
      <w:hyperlink r:id="rId1" w:history="1">
        <w:r w:rsidRPr="0096451A">
          <w:rPr>
            <w:rStyle w:val="Kpr"/>
            <w:rFonts w:ascii="Times New Roman" w:hAnsi="Times New Roman" w:cs="Times New Roman"/>
          </w:rPr>
          <w:t>https://circabc.europa.eu/ui/group/636f928d-2669-41d3-83db-093e90ca93a2/library/022468a4-c3de-4bef-893c-40d845aceb2a/details</w:t>
        </w:r>
      </w:hyperlink>
      <w:r w:rsidRPr="0096451A">
        <w:rPr>
          <w:rFonts w:ascii="Times New Roman" w:hAnsi="Times New Roman" w:cs="Times New Roman"/>
        </w:rPr>
        <w:t xml:space="preserve"> </w:t>
      </w:r>
    </w:p>
  </w:footnote>
  <w:footnote w:id="2">
    <w:p w14:paraId="6F34D74B" w14:textId="28A8CAEE" w:rsidR="00B85EF9" w:rsidRDefault="00B85EF9">
      <w:pPr>
        <w:pStyle w:val="DipnotMetni"/>
      </w:pPr>
      <w:r>
        <w:rPr>
          <w:rStyle w:val="DipnotBavurusu"/>
        </w:rPr>
        <w:footnoteRef/>
      </w:r>
      <w:r>
        <w:t xml:space="preserve"> </w:t>
      </w:r>
      <w:r w:rsidRPr="0096451A">
        <w:rPr>
          <w:rFonts w:ascii="Times New Roman" w:hAnsi="Times New Roman" w:cs="Times New Roman"/>
        </w:rPr>
        <w:t xml:space="preserve">DIWAS </w:t>
      </w:r>
      <w:r w:rsidR="00CC717B" w:rsidRPr="0096451A">
        <w:rPr>
          <w:rFonts w:ascii="Times New Roman" w:hAnsi="Times New Roman" w:cs="Times New Roman"/>
        </w:rPr>
        <w:t xml:space="preserve">Uygulama Yönetmeliği Taslağı: </w:t>
      </w:r>
      <w:hyperlink r:id="rId2" w:history="1">
        <w:r w:rsidR="00CC717B" w:rsidRPr="0096451A">
          <w:rPr>
            <w:rStyle w:val="Kpr"/>
            <w:rFonts w:ascii="Times New Roman" w:hAnsi="Times New Roman" w:cs="Times New Roman"/>
          </w:rPr>
          <w:t>https://ec.europa.eu/info/law/better-regulation/have-your-say/initiatives/14177-Waste-shipments-interoperability-of-systems-for-electronic-submission-and-exchange-of-information-and-documents_en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2ED8" w14:textId="77777777" w:rsidR="006F3502" w:rsidRPr="00E57345" w:rsidRDefault="006F3502" w:rsidP="006F3502">
    <w:pPr>
      <w:spacing w:after="0"/>
      <w:rPr>
        <w:rStyle w:val="y2iqfc"/>
        <w:rFonts w:ascii="Times New Roman" w:hAnsi="Times New Roman" w:cs="Times New Roman"/>
        <w:b/>
        <w:sz w:val="24"/>
        <w:szCs w:val="24"/>
      </w:rPr>
    </w:pPr>
    <w:r w:rsidRPr="00E57345">
      <w:rPr>
        <w:rStyle w:val="y2iqfc"/>
        <w:rFonts w:ascii="Times New Roman" w:hAnsi="Times New Roman" w:cs="Times New Roman"/>
        <w:b/>
        <w:sz w:val="24"/>
        <w:szCs w:val="24"/>
      </w:rPr>
      <w:t>T.C. Ticaret Bakanlığı</w:t>
    </w:r>
  </w:p>
  <w:p w14:paraId="2171EA57" w14:textId="77777777" w:rsidR="006F3502" w:rsidRPr="00E57345" w:rsidRDefault="006F3502" w:rsidP="006F3502">
    <w:pPr>
      <w:spacing w:after="0"/>
      <w:rPr>
        <w:rStyle w:val="y2iqfc"/>
        <w:rFonts w:ascii="Times New Roman" w:hAnsi="Times New Roman" w:cs="Times New Roman"/>
        <w:b/>
        <w:sz w:val="24"/>
        <w:szCs w:val="24"/>
      </w:rPr>
    </w:pPr>
    <w:r w:rsidRPr="00E57345">
      <w:rPr>
        <w:rStyle w:val="y2iqfc"/>
        <w:rFonts w:ascii="Times New Roman" w:hAnsi="Times New Roman" w:cs="Times New Roman"/>
        <w:b/>
        <w:sz w:val="24"/>
        <w:szCs w:val="24"/>
      </w:rPr>
      <w:t>Uluslararası Anlaşmalar ve AB Genel Müdürlüğü</w:t>
    </w:r>
  </w:p>
  <w:p w14:paraId="2A37C53A" w14:textId="77777777" w:rsidR="006F3502" w:rsidRPr="00E57345" w:rsidRDefault="006F3502" w:rsidP="006F3502">
    <w:pPr>
      <w:spacing w:after="0"/>
      <w:rPr>
        <w:rStyle w:val="y2iqfc"/>
        <w:rFonts w:ascii="Times New Roman" w:hAnsi="Times New Roman" w:cs="Times New Roman"/>
        <w:b/>
        <w:sz w:val="24"/>
        <w:szCs w:val="24"/>
      </w:rPr>
    </w:pPr>
    <w:r w:rsidRPr="00E57345">
      <w:rPr>
        <w:rStyle w:val="y2iqfc"/>
        <w:rFonts w:ascii="Times New Roman" w:hAnsi="Times New Roman" w:cs="Times New Roman"/>
        <w:b/>
        <w:sz w:val="24"/>
        <w:szCs w:val="24"/>
      </w:rPr>
      <w:t>AB Tek Pazar ve Yeşil Mutabakatı Dairesi</w:t>
    </w:r>
  </w:p>
  <w:p w14:paraId="39146802" w14:textId="77777777" w:rsidR="006F3502" w:rsidRDefault="006F35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203"/>
    <w:multiLevelType w:val="hybridMultilevel"/>
    <w:tmpl w:val="A2AAB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5B63BF"/>
    <w:multiLevelType w:val="hybridMultilevel"/>
    <w:tmpl w:val="BAD89D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3C1550"/>
    <w:multiLevelType w:val="multilevel"/>
    <w:tmpl w:val="B070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C6B9B"/>
    <w:multiLevelType w:val="hybridMultilevel"/>
    <w:tmpl w:val="6ABAC0B8"/>
    <w:lvl w:ilvl="0" w:tplc="E3CC9386">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6727043"/>
    <w:multiLevelType w:val="multilevel"/>
    <w:tmpl w:val="1490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329AD"/>
    <w:multiLevelType w:val="multilevel"/>
    <w:tmpl w:val="2822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602BB"/>
    <w:multiLevelType w:val="hybridMultilevel"/>
    <w:tmpl w:val="C108DC22"/>
    <w:lvl w:ilvl="0" w:tplc="E3CC93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F6040A"/>
    <w:multiLevelType w:val="multilevel"/>
    <w:tmpl w:val="5A2A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E4B79"/>
    <w:multiLevelType w:val="hybridMultilevel"/>
    <w:tmpl w:val="292E34B0"/>
    <w:lvl w:ilvl="0" w:tplc="E3CC938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8BD7B61"/>
    <w:multiLevelType w:val="hybridMultilevel"/>
    <w:tmpl w:val="5AF857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116FCF"/>
    <w:multiLevelType w:val="hybridMultilevel"/>
    <w:tmpl w:val="60C02A36"/>
    <w:lvl w:ilvl="0" w:tplc="E3CC9386">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D471E93"/>
    <w:multiLevelType w:val="hybridMultilevel"/>
    <w:tmpl w:val="3EE65894"/>
    <w:lvl w:ilvl="0" w:tplc="E3CC93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656CD3"/>
    <w:multiLevelType w:val="multilevel"/>
    <w:tmpl w:val="4CF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62061"/>
    <w:multiLevelType w:val="hybridMultilevel"/>
    <w:tmpl w:val="059C9B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26449E"/>
    <w:multiLevelType w:val="multilevel"/>
    <w:tmpl w:val="518A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D0340"/>
    <w:multiLevelType w:val="hybridMultilevel"/>
    <w:tmpl w:val="DA6C044A"/>
    <w:lvl w:ilvl="0" w:tplc="E3CC93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3"/>
  </w:num>
  <w:num w:numId="5">
    <w:abstractNumId w:val="1"/>
  </w:num>
  <w:num w:numId="6">
    <w:abstractNumId w:val="15"/>
  </w:num>
  <w:num w:numId="7">
    <w:abstractNumId w:val="11"/>
  </w:num>
  <w:num w:numId="8">
    <w:abstractNumId w:val="9"/>
  </w:num>
  <w:num w:numId="9">
    <w:abstractNumId w:val="8"/>
  </w:num>
  <w:num w:numId="10">
    <w:abstractNumId w:val="14"/>
  </w:num>
  <w:num w:numId="11">
    <w:abstractNumId w:val="5"/>
  </w:num>
  <w:num w:numId="12">
    <w:abstractNumId w:val="4"/>
  </w:num>
  <w:num w:numId="13">
    <w:abstractNumId w:val="12"/>
  </w:num>
  <w:num w:numId="14">
    <w:abstractNumId w:val="6"/>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5F"/>
    <w:rsid w:val="00016B48"/>
    <w:rsid w:val="00026DE9"/>
    <w:rsid w:val="000772DF"/>
    <w:rsid w:val="000E5F4C"/>
    <w:rsid w:val="00124C69"/>
    <w:rsid w:val="001B561C"/>
    <w:rsid w:val="001F295F"/>
    <w:rsid w:val="00207FCD"/>
    <w:rsid w:val="002162D1"/>
    <w:rsid w:val="00220A13"/>
    <w:rsid w:val="00227CB0"/>
    <w:rsid w:val="00236FFF"/>
    <w:rsid w:val="002438DC"/>
    <w:rsid w:val="00252031"/>
    <w:rsid w:val="0027051E"/>
    <w:rsid w:val="00283E45"/>
    <w:rsid w:val="00286A79"/>
    <w:rsid w:val="00290356"/>
    <w:rsid w:val="002D5CD1"/>
    <w:rsid w:val="00300111"/>
    <w:rsid w:val="003801D7"/>
    <w:rsid w:val="00387FC9"/>
    <w:rsid w:val="003A1921"/>
    <w:rsid w:val="003D486B"/>
    <w:rsid w:val="00416D8D"/>
    <w:rsid w:val="004944B2"/>
    <w:rsid w:val="004F7DDF"/>
    <w:rsid w:val="00552206"/>
    <w:rsid w:val="0057238F"/>
    <w:rsid w:val="005859B3"/>
    <w:rsid w:val="006025AB"/>
    <w:rsid w:val="00611EC8"/>
    <w:rsid w:val="00625521"/>
    <w:rsid w:val="006579C0"/>
    <w:rsid w:val="00677F74"/>
    <w:rsid w:val="006B4009"/>
    <w:rsid w:val="006D3B1B"/>
    <w:rsid w:val="006F3502"/>
    <w:rsid w:val="00710965"/>
    <w:rsid w:val="00711492"/>
    <w:rsid w:val="00733890"/>
    <w:rsid w:val="00771973"/>
    <w:rsid w:val="00783EA9"/>
    <w:rsid w:val="007A5390"/>
    <w:rsid w:val="007E0548"/>
    <w:rsid w:val="007E1C05"/>
    <w:rsid w:val="008000EE"/>
    <w:rsid w:val="00822891"/>
    <w:rsid w:val="00865A3E"/>
    <w:rsid w:val="008A040E"/>
    <w:rsid w:val="008C01DF"/>
    <w:rsid w:val="008D7ACB"/>
    <w:rsid w:val="00923AA8"/>
    <w:rsid w:val="0096451A"/>
    <w:rsid w:val="00981DAD"/>
    <w:rsid w:val="009D16D0"/>
    <w:rsid w:val="009F06B1"/>
    <w:rsid w:val="00A46726"/>
    <w:rsid w:val="00A92F95"/>
    <w:rsid w:val="00A93343"/>
    <w:rsid w:val="00AD1352"/>
    <w:rsid w:val="00AE20FA"/>
    <w:rsid w:val="00B061EF"/>
    <w:rsid w:val="00B85EF9"/>
    <w:rsid w:val="00BE7E05"/>
    <w:rsid w:val="00C25CE0"/>
    <w:rsid w:val="00C35F44"/>
    <w:rsid w:val="00CC717B"/>
    <w:rsid w:val="00D1602A"/>
    <w:rsid w:val="00D216DE"/>
    <w:rsid w:val="00D50455"/>
    <w:rsid w:val="00D51F98"/>
    <w:rsid w:val="00DD2548"/>
    <w:rsid w:val="00DE56C0"/>
    <w:rsid w:val="00DF12DF"/>
    <w:rsid w:val="00E16C6A"/>
    <w:rsid w:val="00E57345"/>
    <w:rsid w:val="00E93AD4"/>
    <w:rsid w:val="00EA1B2A"/>
    <w:rsid w:val="00EE3AC6"/>
    <w:rsid w:val="00F341BB"/>
    <w:rsid w:val="00F36867"/>
    <w:rsid w:val="00F875E0"/>
    <w:rsid w:val="00FE2B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34C79"/>
  <w15:chartTrackingRefBased/>
  <w15:docId w15:val="{A7BF4BB0-0C7F-4148-A8B4-3ADED341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D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2iqfc">
    <w:name w:val="y2iqfc"/>
    <w:basedOn w:val="VarsaylanParagrafYazTipi"/>
    <w:rsid w:val="004F7DDF"/>
  </w:style>
  <w:style w:type="paragraph" w:styleId="ListeParagraf">
    <w:name w:val="List Paragraph"/>
    <w:basedOn w:val="Normal"/>
    <w:uiPriority w:val="34"/>
    <w:qFormat/>
    <w:rsid w:val="00016B48"/>
    <w:pPr>
      <w:ind w:left="720"/>
      <w:contextualSpacing/>
    </w:pPr>
  </w:style>
  <w:style w:type="paragraph" w:styleId="NormalWeb">
    <w:name w:val="Normal (Web)"/>
    <w:basedOn w:val="Normal"/>
    <w:uiPriority w:val="99"/>
    <w:semiHidden/>
    <w:unhideWhenUsed/>
    <w:rsid w:val="002438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38DC"/>
    <w:rPr>
      <w:b/>
      <w:bCs/>
    </w:rPr>
  </w:style>
  <w:style w:type="paragraph" w:styleId="stBilgi">
    <w:name w:val="header"/>
    <w:basedOn w:val="Normal"/>
    <w:link w:val="stBilgiChar"/>
    <w:uiPriority w:val="99"/>
    <w:unhideWhenUsed/>
    <w:rsid w:val="006F35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502"/>
  </w:style>
  <w:style w:type="paragraph" w:styleId="AltBilgi">
    <w:name w:val="footer"/>
    <w:basedOn w:val="Normal"/>
    <w:link w:val="AltBilgiChar"/>
    <w:uiPriority w:val="99"/>
    <w:unhideWhenUsed/>
    <w:rsid w:val="006F35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502"/>
  </w:style>
  <w:style w:type="paragraph" w:styleId="BalonMetni">
    <w:name w:val="Balloon Text"/>
    <w:basedOn w:val="Normal"/>
    <w:link w:val="BalonMetniChar"/>
    <w:uiPriority w:val="99"/>
    <w:semiHidden/>
    <w:unhideWhenUsed/>
    <w:rsid w:val="006B40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4009"/>
    <w:rPr>
      <w:rFonts w:ascii="Segoe UI" w:hAnsi="Segoe UI" w:cs="Segoe UI"/>
      <w:sz w:val="18"/>
      <w:szCs w:val="18"/>
    </w:rPr>
  </w:style>
  <w:style w:type="paragraph" w:styleId="DipnotMetni">
    <w:name w:val="footnote text"/>
    <w:basedOn w:val="Normal"/>
    <w:link w:val="DipnotMetniChar"/>
    <w:uiPriority w:val="99"/>
    <w:semiHidden/>
    <w:unhideWhenUsed/>
    <w:rsid w:val="005859B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59B3"/>
    <w:rPr>
      <w:sz w:val="20"/>
      <w:szCs w:val="20"/>
    </w:rPr>
  </w:style>
  <w:style w:type="character" w:styleId="DipnotBavurusu">
    <w:name w:val="footnote reference"/>
    <w:basedOn w:val="VarsaylanParagrafYazTipi"/>
    <w:uiPriority w:val="99"/>
    <w:semiHidden/>
    <w:unhideWhenUsed/>
    <w:rsid w:val="005859B3"/>
    <w:rPr>
      <w:vertAlign w:val="superscript"/>
    </w:rPr>
  </w:style>
  <w:style w:type="character" w:styleId="Kpr">
    <w:name w:val="Hyperlink"/>
    <w:basedOn w:val="VarsaylanParagrafYazTipi"/>
    <w:uiPriority w:val="99"/>
    <w:unhideWhenUsed/>
    <w:rsid w:val="005859B3"/>
    <w:rPr>
      <w:color w:val="0563C1" w:themeColor="hyperlink"/>
      <w:u w:val="single"/>
    </w:rPr>
  </w:style>
  <w:style w:type="character" w:styleId="zmlenmeyenBahsetme">
    <w:name w:val="Unresolved Mention"/>
    <w:basedOn w:val="VarsaylanParagrafYazTipi"/>
    <w:uiPriority w:val="99"/>
    <w:semiHidden/>
    <w:unhideWhenUsed/>
    <w:rsid w:val="005859B3"/>
    <w:rPr>
      <w:color w:val="605E5C"/>
      <w:shd w:val="clear" w:color="auto" w:fill="E1DFDD"/>
    </w:rPr>
  </w:style>
  <w:style w:type="character" w:styleId="zlenenKpr">
    <w:name w:val="FollowedHyperlink"/>
    <w:basedOn w:val="VarsaylanParagrafYazTipi"/>
    <w:uiPriority w:val="99"/>
    <w:semiHidden/>
    <w:unhideWhenUsed/>
    <w:rsid w:val="00585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218">
      <w:bodyDiv w:val="1"/>
      <w:marLeft w:val="0"/>
      <w:marRight w:val="0"/>
      <w:marTop w:val="0"/>
      <w:marBottom w:val="0"/>
      <w:divBdr>
        <w:top w:val="none" w:sz="0" w:space="0" w:color="auto"/>
        <w:left w:val="none" w:sz="0" w:space="0" w:color="auto"/>
        <w:bottom w:val="none" w:sz="0" w:space="0" w:color="auto"/>
        <w:right w:val="none" w:sz="0" w:space="0" w:color="auto"/>
      </w:divBdr>
    </w:div>
    <w:div w:id="18898884">
      <w:bodyDiv w:val="1"/>
      <w:marLeft w:val="0"/>
      <w:marRight w:val="0"/>
      <w:marTop w:val="0"/>
      <w:marBottom w:val="0"/>
      <w:divBdr>
        <w:top w:val="none" w:sz="0" w:space="0" w:color="auto"/>
        <w:left w:val="none" w:sz="0" w:space="0" w:color="auto"/>
        <w:bottom w:val="none" w:sz="0" w:space="0" w:color="auto"/>
        <w:right w:val="none" w:sz="0" w:space="0" w:color="auto"/>
      </w:divBdr>
    </w:div>
    <w:div w:id="111871766">
      <w:bodyDiv w:val="1"/>
      <w:marLeft w:val="0"/>
      <w:marRight w:val="0"/>
      <w:marTop w:val="0"/>
      <w:marBottom w:val="0"/>
      <w:divBdr>
        <w:top w:val="none" w:sz="0" w:space="0" w:color="auto"/>
        <w:left w:val="none" w:sz="0" w:space="0" w:color="auto"/>
        <w:bottom w:val="none" w:sz="0" w:space="0" w:color="auto"/>
        <w:right w:val="none" w:sz="0" w:space="0" w:color="auto"/>
      </w:divBdr>
    </w:div>
    <w:div w:id="143619765">
      <w:bodyDiv w:val="1"/>
      <w:marLeft w:val="0"/>
      <w:marRight w:val="0"/>
      <w:marTop w:val="0"/>
      <w:marBottom w:val="0"/>
      <w:divBdr>
        <w:top w:val="none" w:sz="0" w:space="0" w:color="auto"/>
        <w:left w:val="none" w:sz="0" w:space="0" w:color="auto"/>
        <w:bottom w:val="none" w:sz="0" w:space="0" w:color="auto"/>
        <w:right w:val="none" w:sz="0" w:space="0" w:color="auto"/>
      </w:divBdr>
    </w:div>
    <w:div w:id="275987517">
      <w:bodyDiv w:val="1"/>
      <w:marLeft w:val="0"/>
      <w:marRight w:val="0"/>
      <w:marTop w:val="0"/>
      <w:marBottom w:val="0"/>
      <w:divBdr>
        <w:top w:val="none" w:sz="0" w:space="0" w:color="auto"/>
        <w:left w:val="none" w:sz="0" w:space="0" w:color="auto"/>
        <w:bottom w:val="none" w:sz="0" w:space="0" w:color="auto"/>
        <w:right w:val="none" w:sz="0" w:space="0" w:color="auto"/>
      </w:divBdr>
    </w:div>
    <w:div w:id="309558207">
      <w:bodyDiv w:val="1"/>
      <w:marLeft w:val="0"/>
      <w:marRight w:val="0"/>
      <w:marTop w:val="0"/>
      <w:marBottom w:val="0"/>
      <w:divBdr>
        <w:top w:val="none" w:sz="0" w:space="0" w:color="auto"/>
        <w:left w:val="none" w:sz="0" w:space="0" w:color="auto"/>
        <w:bottom w:val="none" w:sz="0" w:space="0" w:color="auto"/>
        <w:right w:val="none" w:sz="0" w:space="0" w:color="auto"/>
      </w:divBdr>
    </w:div>
    <w:div w:id="315840918">
      <w:bodyDiv w:val="1"/>
      <w:marLeft w:val="0"/>
      <w:marRight w:val="0"/>
      <w:marTop w:val="0"/>
      <w:marBottom w:val="0"/>
      <w:divBdr>
        <w:top w:val="none" w:sz="0" w:space="0" w:color="auto"/>
        <w:left w:val="none" w:sz="0" w:space="0" w:color="auto"/>
        <w:bottom w:val="none" w:sz="0" w:space="0" w:color="auto"/>
        <w:right w:val="none" w:sz="0" w:space="0" w:color="auto"/>
      </w:divBdr>
    </w:div>
    <w:div w:id="365760919">
      <w:bodyDiv w:val="1"/>
      <w:marLeft w:val="0"/>
      <w:marRight w:val="0"/>
      <w:marTop w:val="0"/>
      <w:marBottom w:val="0"/>
      <w:divBdr>
        <w:top w:val="none" w:sz="0" w:space="0" w:color="auto"/>
        <w:left w:val="none" w:sz="0" w:space="0" w:color="auto"/>
        <w:bottom w:val="none" w:sz="0" w:space="0" w:color="auto"/>
        <w:right w:val="none" w:sz="0" w:space="0" w:color="auto"/>
      </w:divBdr>
    </w:div>
    <w:div w:id="499731476">
      <w:bodyDiv w:val="1"/>
      <w:marLeft w:val="0"/>
      <w:marRight w:val="0"/>
      <w:marTop w:val="0"/>
      <w:marBottom w:val="0"/>
      <w:divBdr>
        <w:top w:val="none" w:sz="0" w:space="0" w:color="auto"/>
        <w:left w:val="none" w:sz="0" w:space="0" w:color="auto"/>
        <w:bottom w:val="none" w:sz="0" w:space="0" w:color="auto"/>
        <w:right w:val="none" w:sz="0" w:space="0" w:color="auto"/>
      </w:divBdr>
    </w:div>
    <w:div w:id="916474421">
      <w:bodyDiv w:val="1"/>
      <w:marLeft w:val="0"/>
      <w:marRight w:val="0"/>
      <w:marTop w:val="0"/>
      <w:marBottom w:val="0"/>
      <w:divBdr>
        <w:top w:val="none" w:sz="0" w:space="0" w:color="auto"/>
        <w:left w:val="none" w:sz="0" w:space="0" w:color="auto"/>
        <w:bottom w:val="none" w:sz="0" w:space="0" w:color="auto"/>
        <w:right w:val="none" w:sz="0" w:space="0" w:color="auto"/>
      </w:divBdr>
    </w:div>
    <w:div w:id="937905265">
      <w:bodyDiv w:val="1"/>
      <w:marLeft w:val="0"/>
      <w:marRight w:val="0"/>
      <w:marTop w:val="0"/>
      <w:marBottom w:val="0"/>
      <w:divBdr>
        <w:top w:val="none" w:sz="0" w:space="0" w:color="auto"/>
        <w:left w:val="none" w:sz="0" w:space="0" w:color="auto"/>
        <w:bottom w:val="none" w:sz="0" w:space="0" w:color="auto"/>
        <w:right w:val="none" w:sz="0" w:space="0" w:color="auto"/>
      </w:divBdr>
    </w:div>
    <w:div w:id="986784132">
      <w:bodyDiv w:val="1"/>
      <w:marLeft w:val="0"/>
      <w:marRight w:val="0"/>
      <w:marTop w:val="0"/>
      <w:marBottom w:val="0"/>
      <w:divBdr>
        <w:top w:val="none" w:sz="0" w:space="0" w:color="auto"/>
        <w:left w:val="none" w:sz="0" w:space="0" w:color="auto"/>
        <w:bottom w:val="none" w:sz="0" w:space="0" w:color="auto"/>
        <w:right w:val="none" w:sz="0" w:space="0" w:color="auto"/>
      </w:divBdr>
    </w:div>
    <w:div w:id="1161309568">
      <w:bodyDiv w:val="1"/>
      <w:marLeft w:val="0"/>
      <w:marRight w:val="0"/>
      <w:marTop w:val="0"/>
      <w:marBottom w:val="0"/>
      <w:divBdr>
        <w:top w:val="none" w:sz="0" w:space="0" w:color="auto"/>
        <w:left w:val="none" w:sz="0" w:space="0" w:color="auto"/>
        <w:bottom w:val="none" w:sz="0" w:space="0" w:color="auto"/>
        <w:right w:val="none" w:sz="0" w:space="0" w:color="auto"/>
      </w:divBdr>
    </w:div>
    <w:div w:id="1222595566">
      <w:bodyDiv w:val="1"/>
      <w:marLeft w:val="0"/>
      <w:marRight w:val="0"/>
      <w:marTop w:val="0"/>
      <w:marBottom w:val="0"/>
      <w:divBdr>
        <w:top w:val="none" w:sz="0" w:space="0" w:color="auto"/>
        <w:left w:val="none" w:sz="0" w:space="0" w:color="auto"/>
        <w:bottom w:val="none" w:sz="0" w:space="0" w:color="auto"/>
        <w:right w:val="none" w:sz="0" w:space="0" w:color="auto"/>
      </w:divBdr>
    </w:div>
    <w:div w:id="1236621635">
      <w:bodyDiv w:val="1"/>
      <w:marLeft w:val="0"/>
      <w:marRight w:val="0"/>
      <w:marTop w:val="0"/>
      <w:marBottom w:val="0"/>
      <w:divBdr>
        <w:top w:val="none" w:sz="0" w:space="0" w:color="auto"/>
        <w:left w:val="none" w:sz="0" w:space="0" w:color="auto"/>
        <w:bottom w:val="none" w:sz="0" w:space="0" w:color="auto"/>
        <w:right w:val="none" w:sz="0" w:space="0" w:color="auto"/>
      </w:divBdr>
    </w:div>
    <w:div w:id="1246495585">
      <w:bodyDiv w:val="1"/>
      <w:marLeft w:val="0"/>
      <w:marRight w:val="0"/>
      <w:marTop w:val="0"/>
      <w:marBottom w:val="0"/>
      <w:divBdr>
        <w:top w:val="none" w:sz="0" w:space="0" w:color="auto"/>
        <w:left w:val="none" w:sz="0" w:space="0" w:color="auto"/>
        <w:bottom w:val="none" w:sz="0" w:space="0" w:color="auto"/>
        <w:right w:val="none" w:sz="0" w:space="0" w:color="auto"/>
      </w:divBdr>
    </w:div>
    <w:div w:id="1322542519">
      <w:bodyDiv w:val="1"/>
      <w:marLeft w:val="0"/>
      <w:marRight w:val="0"/>
      <w:marTop w:val="0"/>
      <w:marBottom w:val="0"/>
      <w:divBdr>
        <w:top w:val="none" w:sz="0" w:space="0" w:color="auto"/>
        <w:left w:val="none" w:sz="0" w:space="0" w:color="auto"/>
        <w:bottom w:val="none" w:sz="0" w:space="0" w:color="auto"/>
        <w:right w:val="none" w:sz="0" w:space="0" w:color="auto"/>
      </w:divBdr>
    </w:div>
    <w:div w:id="1416244683">
      <w:bodyDiv w:val="1"/>
      <w:marLeft w:val="0"/>
      <w:marRight w:val="0"/>
      <w:marTop w:val="0"/>
      <w:marBottom w:val="0"/>
      <w:divBdr>
        <w:top w:val="none" w:sz="0" w:space="0" w:color="auto"/>
        <w:left w:val="none" w:sz="0" w:space="0" w:color="auto"/>
        <w:bottom w:val="none" w:sz="0" w:space="0" w:color="auto"/>
        <w:right w:val="none" w:sz="0" w:space="0" w:color="auto"/>
      </w:divBdr>
    </w:div>
    <w:div w:id="1437823262">
      <w:bodyDiv w:val="1"/>
      <w:marLeft w:val="0"/>
      <w:marRight w:val="0"/>
      <w:marTop w:val="0"/>
      <w:marBottom w:val="0"/>
      <w:divBdr>
        <w:top w:val="none" w:sz="0" w:space="0" w:color="auto"/>
        <w:left w:val="none" w:sz="0" w:space="0" w:color="auto"/>
        <w:bottom w:val="none" w:sz="0" w:space="0" w:color="auto"/>
        <w:right w:val="none" w:sz="0" w:space="0" w:color="auto"/>
      </w:divBdr>
    </w:div>
    <w:div w:id="1541361094">
      <w:bodyDiv w:val="1"/>
      <w:marLeft w:val="0"/>
      <w:marRight w:val="0"/>
      <w:marTop w:val="0"/>
      <w:marBottom w:val="0"/>
      <w:divBdr>
        <w:top w:val="none" w:sz="0" w:space="0" w:color="auto"/>
        <w:left w:val="none" w:sz="0" w:space="0" w:color="auto"/>
        <w:bottom w:val="none" w:sz="0" w:space="0" w:color="auto"/>
        <w:right w:val="none" w:sz="0" w:space="0" w:color="auto"/>
      </w:divBdr>
    </w:div>
    <w:div w:id="1591426519">
      <w:bodyDiv w:val="1"/>
      <w:marLeft w:val="0"/>
      <w:marRight w:val="0"/>
      <w:marTop w:val="0"/>
      <w:marBottom w:val="0"/>
      <w:divBdr>
        <w:top w:val="none" w:sz="0" w:space="0" w:color="auto"/>
        <w:left w:val="none" w:sz="0" w:space="0" w:color="auto"/>
        <w:bottom w:val="none" w:sz="0" w:space="0" w:color="auto"/>
        <w:right w:val="none" w:sz="0" w:space="0" w:color="auto"/>
      </w:divBdr>
    </w:div>
    <w:div w:id="1592078025">
      <w:bodyDiv w:val="1"/>
      <w:marLeft w:val="0"/>
      <w:marRight w:val="0"/>
      <w:marTop w:val="0"/>
      <w:marBottom w:val="0"/>
      <w:divBdr>
        <w:top w:val="none" w:sz="0" w:space="0" w:color="auto"/>
        <w:left w:val="none" w:sz="0" w:space="0" w:color="auto"/>
        <w:bottom w:val="none" w:sz="0" w:space="0" w:color="auto"/>
        <w:right w:val="none" w:sz="0" w:space="0" w:color="auto"/>
      </w:divBdr>
    </w:div>
    <w:div w:id="16038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4177-Waste-shipments-interoperability-of-systems-for-electronic-submission-and-exchange-of-information-and-documents_en" TargetMode="External"/><Relationship Id="rId1" Type="http://schemas.openxmlformats.org/officeDocument/2006/relationships/hyperlink" Target="https://circabc.europa.eu/ui/group/636f928d-2669-41d3-83db-093e90ca93a2/library/022468a4-c3de-4bef-893c-40d845aceb2a/detail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6E79-2DCD-45F9-9454-623AE4B2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11709</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SELEK</dc:creator>
  <cp:keywords/>
  <dc:description/>
  <cp:lastModifiedBy>Esma SELEK</cp:lastModifiedBy>
  <cp:revision>2</cp:revision>
  <dcterms:created xsi:type="dcterms:W3CDTF">2025-06-18T13:31:00Z</dcterms:created>
  <dcterms:modified xsi:type="dcterms:W3CDTF">2025-06-18T13:31:00Z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user=24889603954</vt:lpwstr>
  </property>
  <property fmtid="{D5CDD505-2E9C-101B-9397-08002B2CF9AE}" pid="4" name="geodilabeltime">
    <vt:lpwstr>datetime=2025-06-03T09:11:45.953Z</vt:lpwstr>
  </property>
</Properties>
</file>